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2776" w:rsidRPr="00164F89" w:rsidRDefault="00792776" w:rsidP="00792776">
      <w:pPr>
        <w:spacing w:before="240" w:after="240" w:line="360" w:lineRule="auto"/>
        <w:rPr>
          <w:rFonts w:ascii="Palatino Linotype" w:eastAsia="MS Mincho" w:hAnsi="Palatino Linotype" w:cs="Times New Roman"/>
          <w:b/>
          <w:sz w:val="24"/>
          <w:szCs w:val="24"/>
          <w:lang w:val="es-ES_tradnl" w:eastAsia="es-ES"/>
        </w:rPr>
      </w:pPr>
      <w:r w:rsidRPr="00164F89">
        <w:rPr>
          <w:rFonts w:ascii="Palatino Linotype" w:eastAsia="MS Mincho" w:hAnsi="Palatino Linotype" w:cs="Times New Roman"/>
          <w:b/>
          <w:sz w:val="24"/>
          <w:szCs w:val="24"/>
          <w:lang w:val="es-ES_tradnl" w:eastAsia="es-ES"/>
        </w:rPr>
        <w:t>LÍNEAS ARGUMENTATIVAS.</w:t>
      </w:r>
    </w:p>
    <w:p w:rsidR="00202E6A" w:rsidRPr="00164F89" w:rsidRDefault="00202E6A" w:rsidP="00202E6A">
      <w:pPr>
        <w:spacing w:after="0" w:line="360" w:lineRule="auto"/>
        <w:jc w:val="both"/>
        <w:rPr>
          <w:rFonts w:ascii="Palatino Linotype" w:eastAsia="Arial Unicode MS" w:hAnsi="Palatino Linotype" w:cs="Arial"/>
          <w:sz w:val="24"/>
          <w:szCs w:val="24"/>
          <w:lang w:val="es-ES_tradnl" w:eastAsia="es-ES"/>
        </w:rPr>
      </w:pPr>
      <w:r w:rsidRPr="00164F89">
        <w:rPr>
          <w:rFonts w:ascii="Palatino Linotype" w:eastAsia="Arial Unicode MS" w:hAnsi="Palatino Linotype" w:cs="Arial"/>
          <w:b/>
          <w:sz w:val="24"/>
          <w:szCs w:val="24"/>
          <w:lang w:val="es-ES_tradnl" w:eastAsia="es-ES"/>
        </w:rPr>
        <w:t>DEBERES DE LAS AUTORIDADES</w:t>
      </w:r>
      <w:r w:rsidRPr="00164F89">
        <w:rPr>
          <w:rFonts w:ascii="Palatino Linotype" w:eastAsia="Arial Unicode MS" w:hAnsi="Palatino Linotype" w:cs="Arial"/>
          <w:sz w:val="24"/>
          <w:szCs w:val="24"/>
          <w:lang w:val="es-ES_tradnl" w:eastAsia="es-ES"/>
        </w:rPr>
        <w:t>. El derecho de acceso a la información pública es un derecho humano constitucionalmente reconocido en consecuencia todas las autoridades en el ámbito de sus competencias tienen la obligación de respetarlo, protegerlo y garantizarlo.</w:t>
      </w:r>
    </w:p>
    <w:p w:rsidR="005A2008" w:rsidRPr="00164F89" w:rsidRDefault="005A2008" w:rsidP="00202E6A">
      <w:pPr>
        <w:spacing w:after="0" w:line="360" w:lineRule="auto"/>
        <w:jc w:val="both"/>
        <w:rPr>
          <w:rFonts w:ascii="Palatino Linotype" w:eastAsia="Arial Unicode MS" w:hAnsi="Palatino Linotype" w:cs="Arial"/>
          <w:sz w:val="24"/>
          <w:szCs w:val="24"/>
          <w:lang w:val="es-ES_tradnl" w:eastAsia="es-ES"/>
        </w:rPr>
      </w:pPr>
    </w:p>
    <w:p w:rsidR="00202E6A" w:rsidRPr="00164F89" w:rsidRDefault="00202E6A" w:rsidP="00164F89">
      <w:pPr>
        <w:spacing w:after="0" w:line="360" w:lineRule="auto"/>
        <w:jc w:val="both"/>
        <w:rPr>
          <w:rFonts w:ascii="Palatino Linotype" w:eastAsia="Calibri" w:hAnsi="Palatino Linotype" w:cs="Times New Roman"/>
          <w:sz w:val="24"/>
          <w:szCs w:val="24"/>
          <w:lang w:val="es-ES_tradnl" w:eastAsia="es-ES"/>
        </w:rPr>
      </w:pPr>
      <w:r w:rsidRPr="00164F89">
        <w:rPr>
          <w:rFonts w:ascii="Palatino Linotype" w:eastAsia="Calibri" w:hAnsi="Palatino Linotype" w:cs="Times New Roman"/>
          <w:b/>
          <w:sz w:val="24"/>
          <w:szCs w:val="24"/>
          <w:lang w:val="es-ES_tradnl" w:eastAsia="es-ES"/>
        </w:rPr>
        <w:t>DE LA GARANTÍA DE PROPORCIONAR LA INFORMACIÓN PÚBLICA GUBERNAMENTAL.</w:t>
      </w:r>
      <w:r w:rsidRPr="00164F89">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792776" w:rsidRPr="00164F89" w:rsidRDefault="00792776" w:rsidP="00792776">
      <w:pPr>
        <w:spacing w:before="240" w:after="240" w:line="360" w:lineRule="auto"/>
        <w:jc w:val="center"/>
        <w:rPr>
          <w:rFonts w:ascii="Palatino Linotype" w:eastAsia="MS Mincho" w:hAnsi="Palatino Linotype" w:cs="Times New Roman"/>
          <w:sz w:val="24"/>
          <w:szCs w:val="24"/>
          <w:lang w:val="es-ES_tradnl" w:eastAsia="es-ES"/>
        </w:rPr>
      </w:pPr>
      <w:r w:rsidRPr="00164F89">
        <w:rPr>
          <w:rFonts w:ascii="Palatino Linotype" w:eastAsia="MS Mincho" w:hAnsi="Palatino Linotype" w:cs="Times New Roman"/>
          <w:b/>
          <w:sz w:val="24"/>
          <w:szCs w:val="24"/>
          <w:lang w:val="es-ES_tradnl" w:eastAsia="es-ES"/>
        </w:rPr>
        <w:t>Índice</w:t>
      </w:r>
      <w:r w:rsidRPr="00164F89">
        <w:rPr>
          <w:rFonts w:ascii="Palatino Linotype" w:eastAsia="MS Mincho" w:hAnsi="Palatino Linotype" w:cs="Times New Roman"/>
          <w:sz w:val="24"/>
          <w:szCs w:val="24"/>
          <w:lang w:val="es-ES_tradnl" w:eastAsia="es-ES"/>
        </w:rPr>
        <w:t>.</w:t>
      </w:r>
    </w:p>
    <w:sdt>
      <w:sdtPr>
        <w:rPr>
          <w:lang w:val="es-ES"/>
        </w:rPr>
        <w:id w:val="-1091387415"/>
        <w:docPartObj>
          <w:docPartGallery w:val="Table of Contents"/>
          <w:docPartUnique/>
        </w:docPartObj>
      </w:sdtPr>
      <w:sdtEndPr>
        <w:rPr>
          <w:b/>
          <w:bCs/>
        </w:rPr>
      </w:sdtEndPr>
      <w:sdtContent>
        <w:p w:rsidR="00792776" w:rsidRPr="00164F89" w:rsidRDefault="00792776" w:rsidP="00E93981">
          <w:pPr>
            <w:keepNext/>
            <w:keepLines/>
            <w:spacing w:before="240" w:line="360" w:lineRule="auto"/>
            <w:rPr>
              <w:rFonts w:asciiTheme="majorHAnsi" w:eastAsiaTheme="majorEastAsia" w:hAnsiTheme="majorHAnsi" w:cstheme="majorBidi"/>
              <w:sz w:val="32"/>
              <w:szCs w:val="32"/>
              <w:lang w:eastAsia="es-MX"/>
            </w:rPr>
          </w:pPr>
        </w:p>
        <w:p w:rsidR="00164F89" w:rsidRPr="00164F89" w:rsidRDefault="00792776">
          <w:pPr>
            <w:pStyle w:val="TDC1"/>
            <w:rPr>
              <w:rFonts w:eastAsiaTheme="minorEastAsia"/>
              <w:noProof/>
              <w:lang w:eastAsia="es-MX"/>
            </w:rPr>
          </w:pPr>
          <w:r w:rsidRPr="00164F89">
            <w:fldChar w:fldCharType="begin"/>
          </w:r>
          <w:r w:rsidRPr="00164F89">
            <w:instrText xml:space="preserve"> TOC \o "1-3" \h \z \u </w:instrText>
          </w:r>
          <w:r w:rsidRPr="00164F89">
            <w:fldChar w:fldCharType="separate"/>
          </w:r>
          <w:hyperlink w:anchor="_Toc520983143" w:history="1">
            <w:r w:rsidR="00164F89" w:rsidRPr="00164F89">
              <w:rPr>
                <w:rStyle w:val="Hipervnculo"/>
                <w:rFonts w:ascii="Palatino Linotype" w:eastAsia="MS Gothic" w:hAnsi="Palatino Linotype" w:cs="Times New Roman"/>
                <w:b/>
                <w:noProof/>
              </w:rPr>
              <w:t>A N T E C E D E N T E S</w:t>
            </w:r>
            <w:r w:rsidR="00164F89" w:rsidRPr="00164F89">
              <w:rPr>
                <w:noProof/>
                <w:webHidden/>
              </w:rPr>
              <w:tab/>
            </w:r>
            <w:r w:rsidR="00164F89" w:rsidRPr="00164F89">
              <w:rPr>
                <w:noProof/>
                <w:webHidden/>
              </w:rPr>
              <w:fldChar w:fldCharType="begin"/>
            </w:r>
            <w:r w:rsidR="00164F89" w:rsidRPr="00164F89">
              <w:rPr>
                <w:noProof/>
                <w:webHidden/>
              </w:rPr>
              <w:instrText xml:space="preserve"> PAGEREF _Toc520983143 \h </w:instrText>
            </w:r>
            <w:r w:rsidR="00164F89" w:rsidRPr="00164F89">
              <w:rPr>
                <w:noProof/>
                <w:webHidden/>
              </w:rPr>
            </w:r>
            <w:r w:rsidR="00164F89" w:rsidRPr="00164F89">
              <w:rPr>
                <w:noProof/>
                <w:webHidden/>
              </w:rPr>
              <w:fldChar w:fldCharType="separate"/>
            </w:r>
            <w:r w:rsidR="00164F89" w:rsidRPr="00164F89">
              <w:rPr>
                <w:noProof/>
                <w:webHidden/>
              </w:rPr>
              <w:t>3</w:t>
            </w:r>
            <w:r w:rsidR="00164F89" w:rsidRPr="00164F89">
              <w:rPr>
                <w:noProof/>
                <w:webHidden/>
              </w:rPr>
              <w:fldChar w:fldCharType="end"/>
            </w:r>
          </w:hyperlink>
        </w:p>
        <w:p w:rsidR="00164F89" w:rsidRPr="00164F89" w:rsidRDefault="00D323B0">
          <w:pPr>
            <w:pStyle w:val="TDC1"/>
            <w:rPr>
              <w:rFonts w:eastAsiaTheme="minorEastAsia"/>
              <w:noProof/>
              <w:lang w:eastAsia="es-MX"/>
            </w:rPr>
          </w:pPr>
          <w:hyperlink w:anchor="_Toc520983144" w:history="1">
            <w:r w:rsidR="00164F89" w:rsidRPr="00164F89">
              <w:rPr>
                <w:rStyle w:val="Hipervnculo"/>
                <w:rFonts w:ascii="Palatino Linotype" w:eastAsia="MS Gothic" w:hAnsi="Palatino Linotype" w:cs="Times New Roman"/>
                <w:b/>
                <w:noProof/>
              </w:rPr>
              <w:t>CONSIDERANDO</w:t>
            </w:r>
            <w:r w:rsidR="00164F89" w:rsidRPr="00164F89">
              <w:rPr>
                <w:noProof/>
                <w:webHidden/>
              </w:rPr>
              <w:tab/>
            </w:r>
            <w:r w:rsidR="00164F89" w:rsidRPr="00164F89">
              <w:rPr>
                <w:noProof/>
                <w:webHidden/>
              </w:rPr>
              <w:fldChar w:fldCharType="begin"/>
            </w:r>
            <w:r w:rsidR="00164F89" w:rsidRPr="00164F89">
              <w:rPr>
                <w:noProof/>
                <w:webHidden/>
              </w:rPr>
              <w:instrText xml:space="preserve"> PAGEREF _Toc520983144 \h </w:instrText>
            </w:r>
            <w:r w:rsidR="00164F89" w:rsidRPr="00164F89">
              <w:rPr>
                <w:noProof/>
                <w:webHidden/>
              </w:rPr>
            </w:r>
            <w:r w:rsidR="00164F89" w:rsidRPr="00164F89">
              <w:rPr>
                <w:noProof/>
                <w:webHidden/>
              </w:rPr>
              <w:fldChar w:fldCharType="separate"/>
            </w:r>
            <w:r w:rsidR="00164F89" w:rsidRPr="00164F89">
              <w:rPr>
                <w:noProof/>
                <w:webHidden/>
              </w:rPr>
              <w:t>7</w:t>
            </w:r>
            <w:r w:rsidR="00164F89" w:rsidRPr="00164F89">
              <w:rPr>
                <w:noProof/>
                <w:webHidden/>
              </w:rPr>
              <w:fldChar w:fldCharType="end"/>
            </w:r>
          </w:hyperlink>
        </w:p>
        <w:p w:rsidR="00164F89" w:rsidRPr="00164F89" w:rsidRDefault="00D323B0">
          <w:pPr>
            <w:pStyle w:val="TDC1"/>
            <w:rPr>
              <w:rFonts w:eastAsiaTheme="minorEastAsia"/>
              <w:noProof/>
              <w:lang w:eastAsia="es-MX"/>
            </w:rPr>
          </w:pPr>
          <w:hyperlink w:anchor="_Toc520983145" w:history="1">
            <w:r w:rsidR="00164F89" w:rsidRPr="00164F89">
              <w:rPr>
                <w:rStyle w:val="Hipervnculo"/>
                <w:rFonts w:ascii="Palatino Linotype" w:eastAsia="MS Mincho" w:hAnsi="Palatino Linotype" w:cstheme="majorBidi"/>
                <w:b/>
                <w:noProof/>
                <w:lang w:val="es-ES_tradnl" w:eastAsia="es-ES"/>
              </w:rPr>
              <w:t>PRIMERO</w:t>
            </w:r>
            <w:r w:rsidR="00164F89" w:rsidRPr="00164F89">
              <w:rPr>
                <w:rStyle w:val="Hipervnculo"/>
                <w:rFonts w:ascii="Palatino Linotype" w:eastAsia="MS Gothic" w:hAnsi="Palatino Linotype" w:cs="Times New Roman"/>
                <w:b/>
                <w:noProof/>
              </w:rPr>
              <w:t>. De la competencia.</w:t>
            </w:r>
            <w:r w:rsidR="00164F89" w:rsidRPr="00164F89">
              <w:rPr>
                <w:noProof/>
                <w:webHidden/>
              </w:rPr>
              <w:tab/>
            </w:r>
            <w:r w:rsidR="00164F89" w:rsidRPr="00164F89">
              <w:rPr>
                <w:noProof/>
                <w:webHidden/>
              </w:rPr>
              <w:fldChar w:fldCharType="begin"/>
            </w:r>
            <w:r w:rsidR="00164F89" w:rsidRPr="00164F89">
              <w:rPr>
                <w:noProof/>
                <w:webHidden/>
              </w:rPr>
              <w:instrText xml:space="preserve"> PAGEREF _Toc520983145 \h </w:instrText>
            </w:r>
            <w:r w:rsidR="00164F89" w:rsidRPr="00164F89">
              <w:rPr>
                <w:noProof/>
                <w:webHidden/>
              </w:rPr>
            </w:r>
            <w:r w:rsidR="00164F89" w:rsidRPr="00164F89">
              <w:rPr>
                <w:noProof/>
                <w:webHidden/>
              </w:rPr>
              <w:fldChar w:fldCharType="separate"/>
            </w:r>
            <w:r w:rsidR="00164F89" w:rsidRPr="00164F89">
              <w:rPr>
                <w:noProof/>
                <w:webHidden/>
              </w:rPr>
              <w:t>7</w:t>
            </w:r>
            <w:r w:rsidR="00164F89" w:rsidRPr="00164F89">
              <w:rPr>
                <w:noProof/>
                <w:webHidden/>
              </w:rPr>
              <w:fldChar w:fldCharType="end"/>
            </w:r>
          </w:hyperlink>
        </w:p>
        <w:p w:rsidR="00164F89" w:rsidRPr="00164F89" w:rsidRDefault="00D323B0">
          <w:pPr>
            <w:pStyle w:val="TDC1"/>
            <w:rPr>
              <w:rFonts w:eastAsiaTheme="minorEastAsia"/>
              <w:noProof/>
              <w:lang w:eastAsia="es-MX"/>
            </w:rPr>
          </w:pPr>
          <w:hyperlink w:anchor="_Toc520983146" w:history="1">
            <w:r w:rsidR="00164F89" w:rsidRPr="00164F89">
              <w:rPr>
                <w:rStyle w:val="Hipervnculo"/>
                <w:rFonts w:ascii="Palatino Linotype" w:eastAsia="MS Mincho" w:hAnsi="Palatino Linotype" w:cstheme="majorBidi"/>
                <w:b/>
                <w:noProof/>
                <w:lang w:val="es-ES_tradnl" w:eastAsia="es-ES"/>
              </w:rPr>
              <w:t>SEGUNDO</w:t>
            </w:r>
            <w:r w:rsidR="00164F89" w:rsidRPr="00164F89">
              <w:rPr>
                <w:rStyle w:val="Hipervnculo"/>
                <w:rFonts w:ascii="Palatino Linotype" w:hAnsi="Palatino Linotype"/>
                <w:b/>
                <w:noProof/>
              </w:rPr>
              <w:t>. De la oportunidad y procedencia.</w:t>
            </w:r>
            <w:r w:rsidR="00164F89" w:rsidRPr="00164F89">
              <w:rPr>
                <w:noProof/>
                <w:webHidden/>
              </w:rPr>
              <w:tab/>
            </w:r>
            <w:r w:rsidR="00164F89" w:rsidRPr="00164F89">
              <w:rPr>
                <w:noProof/>
                <w:webHidden/>
              </w:rPr>
              <w:fldChar w:fldCharType="begin"/>
            </w:r>
            <w:r w:rsidR="00164F89" w:rsidRPr="00164F89">
              <w:rPr>
                <w:noProof/>
                <w:webHidden/>
              </w:rPr>
              <w:instrText xml:space="preserve"> PAGEREF _Toc520983146 \h </w:instrText>
            </w:r>
            <w:r w:rsidR="00164F89" w:rsidRPr="00164F89">
              <w:rPr>
                <w:noProof/>
                <w:webHidden/>
              </w:rPr>
            </w:r>
            <w:r w:rsidR="00164F89" w:rsidRPr="00164F89">
              <w:rPr>
                <w:noProof/>
                <w:webHidden/>
              </w:rPr>
              <w:fldChar w:fldCharType="separate"/>
            </w:r>
            <w:r w:rsidR="00164F89" w:rsidRPr="00164F89">
              <w:rPr>
                <w:noProof/>
                <w:webHidden/>
              </w:rPr>
              <w:t>7</w:t>
            </w:r>
            <w:r w:rsidR="00164F89" w:rsidRPr="00164F89">
              <w:rPr>
                <w:noProof/>
                <w:webHidden/>
              </w:rPr>
              <w:fldChar w:fldCharType="end"/>
            </w:r>
          </w:hyperlink>
        </w:p>
        <w:p w:rsidR="00164F89" w:rsidRPr="00164F89" w:rsidRDefault="00D323B0">
          <w:pPr>
            <w:pStyle w:val="TDC1"/>
            <w:rPr>
              <w:rFonts w:eastAsiaTheme="minorEastAsia"/>
              <w:noProof/>
              <w:lang w:eastAsia="es-MX"/>
            </w:rPr>
          </w:pPr>
          <w:hyperlink w:anchor="_Toc520983147" w:history="1">
            <w:r w:rsidR="00164F89" w:rsidRPr="00164F89">
              <w:rPr>
                <w:rStyle w:val="Hipervnculo"/>
                <w:rFonts w:ascii="Palatino Linotype" w:eastAsia="MS Mincho" w:hAnsi="Palatino Linotype" w:cstheme="majorBidi"/>
                <w:b/>
                <w:noProof/>
                <w:lang w:val="es-ES_tradnl" w:eastAsia="es-ES"/>
              </w:rPr>
              <w:t>TERCERO. De previo y especial pronunciamiento.</w:t>
            </w:r>
            <w:r w:rsidR="00164F89" w:rsidRPr="00164F89">
              <w:rPr>
                <w:noProof/>
                <w:webHidden/>
              </w:rPr>
              <w:tab/>
            </w:r>
            <w:r w:rsidR="00164F89" w:rsidRPr="00164F89">
              <w:rPr>
                <w:noProof/>
                <w:webHidden/>
              </w:rPr>
              <w:fldChar w:fldCharType="begin"/>
            </w:r>
            <w:r w:rsidR="00164F89" w:rsidRPr="00164F89">
              <w:rPr>
                <w:noProof/>
                <w:webHidden/>
              </w:rPr>
              <w:instrText xml:space="preserve"> PAGEREF _Toc520983147 \h </w:instrText>
            </w:r>
            <w:r w:rsidR="00164F89" w:rsidRPr="00164F89">
              <w:rPr>
                <w:noProof/>
                <w:webHidden/>
              </w:rPr>
            </w:r>
            <w:r w:rsidR="00164F89" w:rsidRPr="00164F89">
              <w:rPr>
                <w:noProof/>
                <w:webHidden/>
              </w:rPr>
              <w:fldChar w:fldCharType="separate"/>
            </w:r>
            <w:r w:rsidR="00164F89" w:rsidRPr="00164F89">
              <w:rPr>
                <w:noProof/>
                <w:webHidden/>
              </w:rPr>
              <w:t>8</w:t>
            </w:r>
            <w:r w:rsidR="00164F89" w:rsidRPr="00164F89">
              <w:rPr>
                <w:noProof/>
                <w:webHidden/>
              </w:rPr>
              <w:fldChar w:fldCharType="end"/>
            </w:r>
          </w:hyperlink>
        </w:p>
        <w:p w:rsidR="00164F89" w:rsidRPr="00164F89" w:rsidRDefault="00D323B0">
          <w:pPr>
            <w:pStyle w:val="TDC1"/>
            <w:rPr>
              <w:rFonts w:eastAsiaTheme="minorEastAsia"/>
              <w:noProof/>
              <w:lang w:eastAsia="es-MX"/>
            </w:rPr>
          </w:pPr>
          <w:hyperlink w:anchor="_Toc520983148" w:history="1">
            <w:r w:rsidR="00164F89" w:rsidRPr="00164F89">
              <w:rPr>
                <w:rStyle w:val="Hipervnculo"/>
                <w:rFonts w:ascii="Palatino Linotype" w:eastAsia="MS Gothic" w:hAnsi="Palatino Linotype" w:cstheme="majorBidi"/>
                <w:b/>
                <w:noProof/>
                <w:lang w:val="es-ES_tradnl" w:eastAsia="es-ES"/>
              </w:rPr>
              <w:t>CUARTO. Del estudio y resolución del recurso de revisión.</w:t>
            </w:r>
            <w:r w:rsidR="00164F89" w:rsidRPr="00164F89">
              <w:rPr>
                <w:noProof/>
                <w:webHidden/>
              </w:rPr>
              <w:tab/>
            </w:r>
            <w:r w:rsidR="00164F89" w:rsidRPr="00164F89">
              <w:rPr>
                <w:noProof/>
                <w:webHidden/>
              </w:rPr>
              <w:fldChar w:fldCharType="begin"/>
            </w:r>
            <w:r w:rsidR="00164F89" w:rsidRPr="00164F89">
              <w:rPr>
                <w:noProof/>
                <w:webHidden/>
              </w:rPr>
              <w:instrText xml:space="preserve"> PAGEREF _Toc520983148 \h </w:instrText>
            </w:r>
            <w:r w:rsidR="00164F89" w:rsidRPr="00164F89">
              <w:rPr>
                <w:noProof/>
                <w:webHidden/>
              </w:rPr>
            </w:r>
            <w:r w:rsidR="00164F89" w:rsidRPr="00164F89">
              <w:rPr>
                <w:noProof/>
                <w:webHidden/>
              </w:rPr>
              <w:fldChar w:fldCharType="separate"/>
            </w:r>
            <w:r w:rsidR="00164F89" w:rsidRPr="00164F89">
              <w:rPr>
                <w:noProof/>
                <w:webHidden/>
              </w:rPr>
              <w:t>11</w:t>
            </w:r>
            <w:r w:rsidR="00164F89" w:rsidRPr="00164F89">
              <w:rPr>
                <w:noProof/>
                <w:webHidden/>
              </w:rPr>
              <w:fldChar w:fldCharType="end"/>
            </w:r>
          </w:hyperlink>
        </w:p>
        <w:p w:rsidR="00164F89" w:rsidRPr="00164F89" w:rsidRDefault="00D323B0">
          <w:pPr>
            <w:pStyle w:val="TDC1"/>
            <w:rPr>
              <w:rFonts w:eastAsiaTheme="minorEastAsia"/>
              <w:noProof/>
              <w:lang w:eastAsia="es-MX"/>
            </w:rPr>
          </w:pPr>
          <w:hyperlink w:anchor="_Toc520983149" w:history="1">
            <w:r w:rsidR="00164F89" w:rsidRPr="00164F89">
              <w:rPr>
                <w:rStyle w:val="Hipervnculo"/>
                <w:rFonts w:ascii="Palatino Linotype" w:eastAsia="Times New Roman" w:hAnsi="Palatino Linotype" w:cstheme="majorBidi"/>
                <w:b/>
                <w:noProof/>
                <w:lang w:val="es-ES_tradnl" w:eastAsia="es-ES"/>
              </w:rPr>
              <w:t>QUINTO. De la versión pública.</w:t>
            </w:r>
            <w:r w:rsidR="00164F89" w:rsidRPr="00164F89">
              <w:rPr>
                <w:noProof/>
                <w:webHidden/>
              </w:rPr>
              <w:tab/>
            </w:r>
            <w:r w:rsidR="00164F89" w:rsidRPr="00164F89">
              <w:rPr>
                <w:noProof/>
                <w:webHidden/>
              </w:rPr>
              <w:fldChar w:fldCharType="begin"/>
            </w:r>
            <w:r w:rsidR="00164F89" w:rsidRPr="00164F89">
              <w:rPr>
                <w:noProof/>
                <w:webHidden/>
              </w:rPr>
              <w:instrText xml:space="preserve"> PAGEREF _Toc520983149 \h </w:instrText>
            </w:r>
            <w:r w:rsidR="00164F89" w:rsidRPr="00164F89">
              <w:rPr>
                <w:noProof/>
                <w:webHidden/>
              </w:rPr>
            </w:r>
            <w:r w:rsidR="00164F89" w:rsidRPr="00164F89">
              <w:rPr>
                <w:noProof/>
                <w:webHidden/>
              </w:rPr>
              <w:fldChar w:fldCharType="separate"/>
            </w:r>
            <w:r w:rsidR="00164F89" w:rsidRPr="00164F89">
              <w:rPr>
                <w:noProof/>
                <w:webHidden/>
              </w:rPr>
              <w:t>25</w:t>
            </w:r>
            <w:r w:rsidR="00164F89" w:rsidRPr="00164F89">
              <w:rPr>
                <w:noProof/>
                <w:webHidden/>
              </w:rPr>
              <w:fldChar w:fldCharType="end"/>
            </w:r>
          </w:hyperlink>
        </w:p>
        <w:p w:rsidR="00164F89" w:rsidRPr="00164F89" w:rsidRDefault="00D323B0">
          <w:pPr>
            <w:pStyle w:val="TDC1"/>
            <w:rPr>
              <w:rFonts w:eastAsiaTheme="minorEastAsia"/>
              <w:noProof/>
              <w:lang w:eastAsia="es-MX"/>
            </w:rPr>
          </w:pPr>
          <w:hyperlink w:anchor="_Toc520983150" w:history="1">
            <w:r w:rsidR="00164F89" w:rsidRPr="00164F89">
              <w:rPr>
                <w:rStyle w:val="Hipervnculo"/>
                <w:rFonts w:ascii="Palatino Linotype" w:eastAsia="Times New Roman" w:hAnsi="Palatino Linotype" w:cstheme="majorBidi"/>
                <w:b/>
                <w:noProof/>
                <w:lang w:val="es-ES_tradnl" w:eastAsia="es-ES"/>
              </w:rPr>
              <w:t>R E S O L U T I V O S</w:t>
            </w:r>
            <w:r w:rsidR="00164F89" w:rsidRPr="00164F89">
              <w:rPr>
                <w:noProof/>
                <w:webHidden/>
              </w:rPr>
              <w:tab/>
            </w:r>
            <w:r w:rsidR="00164F89" w:rsidRPr="00164F89">
              <w:rPr>
                <w:noProof/>
                <w:webHidden/>
              </w:rPr>
              <w:fldChar w:fldCharType="begin"/>
            </w:r>
            <w:r w:rsidR="00164F89" w:rsidRPr="00164F89">
              <w:rPr>
                <w:noProof/>
                <w:webHidden/>
              </w:rPr>
              <w:instrText xml:space="preserve"> PAGEREF _Toc520983150 \h </w:instrText>
            </w:r>
            <w:r w:rsidR="00164F89" w:rsidRPr="00164F89">
              <w:rPr>
                <w:noProof/>
                <w:webHidden/>
              </w:rPr>
            </w:r>
            <w:r w:rsidR="00164F89" w:rsidRPr="00164F89">
              <w:rPr>
                <w:noProof/>
                <w:webHidden/>
              </w:rPr>
              <w:fldChar w:fldCharType="separate"/>
            </w:r>
            <w:r w:rsidR="00164F89" w:rsidRPr="00164F89">
              <w:rPr>
                <w:noProof/>
                <w:webHidden/>
              </w:rPr>
              <w:t>37</w:t>
            </w:r>
            <w:r w:rsidR="00164F89" w:rsidRPr="00164F89">
              <w:rPr>
                <w:noProof/>
                <w:webHidden/>
              </w:rPr>
              <w:fldChar w:fldCharType="end"/>
            </w:r>
          </w:hyperlink>
        </w:p>
        <w:p w:rsidR="003A4466" w:rsidRPr="00164F89" w:rsidRDefault="00792776" w:rsidP="00164F89">
          <w:pPr>
            <w:spacing w:line="360" w:lineRule="auto"/>
          </w:pPr>
          <w:r w:rsidRPr="00164F89">
            <w:rPr>
              <w:b/>
              <w:bCs/>
              <w:lang w:val="es-ES"/>
            </w:rPr>
            <w:fldChar w:fldCharType="end"/>
          </w:r>
        </w:p>
      </w:sdtContent>
    </w:sdt>
    <w:p w:rsidR="00792776" w:rsidRPr="00164F89" w:rsidRDefault="00792776" w:rsidP="00792776">
      <w:pPr>
        <w:spacing w:before="240" w:after="240" w:line="360" w:lineRule="auto"/>
        <w:jc w:val="both"/>
        <w:rPr>
          <w:rFonts w:ascii="Palatino Linotype" w:eastAsia="MS Mincho" w:hAnsi="Palatino Linotype" w:cs="Times New Roman"/>
          <w:sz w:val="24"/>
          <w:szCs w:val="24"/>
          <w:lang w:val="es-ES_tradnl" w:eastAsia="es-ES"/>
        </w:rPr>
      </w:pPr>
      <w:r w:rsidRPr="00164F89">
        <w:rPr>
          <w:rFonts w:ascii="Palatino Linotype" w:eastAsia="MS Mincho" w:hAnsi="Palatino Linotype" w:cs="Times New Roman"/>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w:t>
      </w:r>
      <w:r w:rsidR="005A2B5F" w:rsidRPr="00164F89">
        <w:rPr>
          <w:rFonts w:ascii="Palatino Linotype" w:eastAsia="MS Mincho" w:hAnsi="Palatino Linotype" w:cs="Times New Roman"/>
          <w:sz w:val="24"/>
          <w:szCs w:val="24"/>
          <w:lang w:val="es-ES_tradnl" w:eastAsia="es-ES"/>
        </w:rPr>
        <w:t xml:space="preserve"> fecha </w:t>
      </w:r>
      <w:r w:rsidR="00976019" w:rsidRPr="00164F89">
        <w:rPr>
          <w:rFonts w:ascii="Palatino Linotype" w:eastAsia="MS Mincho" w:hAnsi="Palatino Linotype" w:cs="Times New Roman"/>
          <w:sz w:val="24"/>
          <w:szCs w:val="24"/>
          <w:lang w:val="es-ES_tradnl" w:eastAsia="es-ES"/>
        </w:rPr>
        <w:t>uno (01) de agosto</w:t>
      </w:r>
      <w:r w:rsidR="00C64E0E" w:rsidRPr="00164F89">
        <w:rPr>
          <w:rFonts w:ascii="Palatino Linotype" w:eastAsia="MS Mincho" w:hAnsi="Palatino Linotype" w:cs="Times New Roman"/>
          <w:sz w:val="24"/>
          <w:szCs w:val="24"/>
          <w:lang w:val="es-ES_tradnl" w:eastAsia="es-ES"/>
        </w:rPr>
        <w:t xml:space="preserve"> de </w:t>
      </w:r>
      <w:r w:rsidR="00164F89">
        <w:rPr>
          <w:rFonts w:ascii="Palatino Linotype" w:eastAsia="MS Mincho" w:hAnsi="Palatino Linotype" w:cs="Times New Roman"/>
          <w:sz w:val="24"/>
          <w:szCs w:val="24"/>
          <w:lang w:val="es-ES_tradnl" w:eastAsia="es-ES"/>
        </w:rPr>
        <w:t>dos mil dieciocho</w:t>
      </w:r>
      <w:r w:rsidR="00C64E0E" w:rsidRPr="00164F89">
        <w:rPr>
          <w:rFonts w:ascii="Palatino Linotype" w:eastAsia="MS Mincho" w:hAnsi="Palatino Linotype" w:cs="Times New Roman"/>
          <w:sz w:val="24"/>
          <w:szCs w:val="24"/>
          <w:lang w:val="es-ES_tradnl" w:eastAsia="es-ES"/>
        </w:rPr>
        <w:t>.</w:t>
      </w:r>
    </w:p>
    <w:p w:rsidR="00792776" w:rsidRPr="00164F89" w:rsidRDefault="00792776" w:rsidP="00792776">
      <w:pPr>
        <w:spacing w:before="240" w:after="360" w:line="360" w:lineRule="auto"/>
        <w:jc w:val="both"/>
        <w:rPr>
          <w:rFonts w:ascii="Palatino Linotype" w:eastAsia="MS Mincho" w:hAnsi="Palatino Linotype" w:cs="Arial"/>
          <w:b/>
          <w:sz w:val="24"/>
          <w:szCs w:val="24"/>
          <w:lang w:val="es-ES_tradnl" w:eastAsia="es-ES"/>
        </w:rPr>
      </w:pPr>
      <w:r w:rsidRPr="00164F89">
        <w:rPr>
          <w:rFonts w:ascii="Palatino Linotype" w:eastAsia="MS Mincho" w:hAnsi="Palatino Linotype" w:cs="Times New Roman"/>
          <w:b/>
          <w:sz w:val="24"/>
          <w:szCs w:val="24"/>
          <w:lang w:val="es-ES_tradnl" w:eastAsia="es-ES"/>
        </w:rPr>
        <w:t>VISTO</w:t>
      </w:r>
      <w:r w:rsidRPr="00164F89">
        <w:rPr>
          <w:rFonts w:ascii="Palatino Linotype" w:eastAsia="MS Mincho" w:hAnsi="Palatino Linotype" w:cs="Times New Roman"/>
          <w:sz w:val="24"/>
          <w:szCs w:val="24"/>
          <w:lang w:val="es-ES_tradnl" w:eastAsia="es-ES"/>
        </w:rPr>
        <w:t xml:space="preserve"> el expediente electrónico formado con motivo del recurso de revisión</w:t>
      </w:r>
      <w:r w:rsidRPr="00164F89">
        <w:rPr>
          <w:rFonts w:ascii="Palatino Linotype" w:eastAsia="MS Mincho" w:hAnsi="Palatino Linotype" w:cs="Arial"/>
          <w:b/>
          <w:bCs/>
          <w:sz w:val="24"/>
          <w:szCs w:val="24"/>
          <w:lang w:val="es-ES_tradnl" w:eastAsia="es-ES"/>
        </w:rPr>
        <w:t xml:space="preserve">, </w:t>
      </w:r>
      <w:r w:rsidR="00202E6A" w:rsidRPr="00164F89">
        <w:rPr>
          <w:rFonts w:ascii="Palatino Linotype" w:eastAsia="MS Mincho" w:hAnsi="Palatino Linotype" w:cs="Arial"/>
          <w:b/>
          <w:bCs/>
          <w:sz w:val="24"/>
          <w:szCs w:val="24"/>
          <w:lang w:val="es-ES_tradnl" w:eastAsia="es-ES"/>
        </w:rPr>
        <w:t>0</w:t>
      </w:r>
      <w:r w:rsidR="0081179A" w:rsidRPr="00164F89">
        <w:rPr>
          <w:rFonts w:ascii="Palatino Linotype" w:eastAsia="MS Mincho" w:hAnsi="Palatino Linotype" w:cs="Arial"/>
          <w:b/>
          <w:bCs/>
          <w:sz w:val="24"/>
          <w:szCs w:val="24"/>
          <w:lang w:val="es-ES_tradnl" w:eastAsia="es-ES"/>
        </w:rPr>
        <w:t>2153</w:t>
      </w:r>
      <w:r w:rsidRPr="00164F89">
        <w:rPr>
          <w:rFonts w:ascii="Palatino Linotype" w:eastAsia="MS Mincho" w:hAnsi="Palatino Linotype" w:cs="Arial"/>
          <w:b/>
          <w:bCs/>
          <w:sz w:val="24"/>
          <w:szCs w:val="24"/>
          <w:lang w:val="es-ES_tradnl" w:eastAsia="es-ES"/>
        </w:rPr>
        <w:t>/INFOEM/IP/RR/201</w:t>
      </w:r>
      <w:r w:rsidR="00883B38" w:rsidRPr="00164F89">
        <w:rPr>
          <w:rFonts w:ascii="Palatino Linotype" w:eastAsia="MS Mincho" w:hAnsi="Palatino Linotype" w:cs="Arial"/>
          <w:b/>
          <w:bCs/>
          <w:sz w:val="24"/>
          <w:szCs w:val="24"/>
          <w:lang w:val="es-ES_tradnl" w:eastAsia="es-ES"/>
        </w:rPr>
        <w:t>8</w:t>
      </w:r>
      <w:r w:rsidRPr="00164F89">
        <w:rPr>
          <w:rFonts w:ascii="Palatino Linotype" w:eastAsia="MS Mincho" w:hAnsi="Palatino Linotype" w:cs="Arial"/>
          <w:b/>
          <w:bCs/>
          <w:sz w:val="24"/>
          <w:szCs w:val="24"/>
          <w:lang w:val="es-ES_tradnl" w:eastAsia="es-ES"/>
        </w:rPr>
        <w:t xml:space="preserve"> </w:t>
      </w:r>
      <w:r w:rsidRPr="00164F89">
        <w:rPr>
          <w:rFonts w:ascii="Palatino Linotype" w:eastAsia="MS Mincho" w:hAnsi="Palatino Linotype" w:cs="Times New Roman"/>
          <w:sz w:val="24"/>
          <w:szCs w:val="24"/>
          <w:lang w:val="es-ES_tradnl" w:eastAsia="es-ES"/>
        </w:rPr>
        <w:t>promovido por</w:t>
      </w:r>
      <w:r w:rsidRPr="00164F89">
        <w:rPr>
          <w:rFonts w:ascii="Palatino Linotype" w:hAnsi="Palatino Linotype"/>
          <w:b/>
          <w:sz w:val="24"/>
          <w:szCs w:val="24"/>
        </w:rPr>
        <w:t xml:space="preserve"> </w:t>
      </w:r>
      <w:r w:rsidR="00D323B0" w:rsidRPr="00D323B0">
        <w:rPr>
          <w:rFonts w:ascii="Palatino Linotype" w:eastAsia="MS Mincho" w:hAnsi="Palatino Linotype" w:cs="Arial"/>
          <w:b/>
          <w:sz w:val="24"/>
          <w:szCs w:val="24"/>
          <w:highlight w:val="black"/>
          <w:lang w:val="es-ES_tradnl" w:eastAsia="es-ES"/>
        </w:rPr>
        <w:t>-------------------------------</w:t>
      </w:r>
      <w:r w:rsidR="00981944" w:rsidRPr="00164F89">
        <w:rPr>
          <w:rFonts w:ascii="Palatino Linotype" w:eastAsia="MS Mincho" w:hAnsi="Palatino Linotype" w:cs="Arial"/>
          <w:b/>
          <w:sz w:val="24"/>
          <w:szCs w:val="24"/>
          <w:lang w:val="es-ES_tradnl" w:eastAsia="es-ES"/>
        </w:rPr>
        <w:t xml:space="preserve"> </w:t>
      </w:r>
      <w:r w:rsidRPr="00164F89">
        <w:rPr>
          <w:rFonts w:ascii="Palatino Linotype" w:eastAsia="MS Mincho" w:hAnsi="Palatino Linotype" w:cs="Arial"/>
          <w:sz w:val="24"/>
          <w:szCs w:val="24"/>
          <w:lang w:val="es-ES_tradnl" w:eastAsia="es-ES"/>
        </w:rPr>
        <w:t xml:space="preserve">en su calidad de </w:t>
      </w:r>
      <w:r w:rsidRPr="00164F89">
        <w:rPr>
          <w:rFonts w:ascii="Palatino Linotype" w:eastAsia="MS Mincho" w:hAnsi="Palatino Linotype" w:cs="Arial"/>
          <w:b/>
          <w:sz w:val="24"/>
          <w:szCs w:val="24"/>
          <w:lang w:val="es-ES_tradnl" w:eastAsia="es-ES"/>
        </w:rPr>
        <w:t>RECURRENTE</w:t>
      </w:r>
      <w:r w:rsidRPr="00164F89">
        <w:rPr>
          <w:rFonts w:ascii="Palatino Linotype" w:eastAsia="MS Mincho" w:hAnsi="Palatino Linotype" w:cs="Arial"/>
          <w:sz w:val="24"/>
          <w:szCs w:val="24"/>
          <w:lang w:val="es-ES_tradnl" w:eastAsia="es-ES"/>
        </w:rPr>
        <w:t xml:space="preserve">, en contra de la respuesta del </w:t>
      </w:r>
      <w:r w:rsidR="00202E6A" w:rsidRPr="00164F89">
        <w:rPr>
          <w:rFonts w:ascii="Palatino Linotype" w:hAnsi="Palatino Linotype"/>
          <w:b/>
          <w:sz w:val="24"/>
          <w:szCs w:val="24"/>
        </w:rPr>
        <w:t xml:space="preserve">Ayuntamiento de </w:t>
      </w:r>
      <w:r w:rsidR="0081179A" w:rsidRPr="00164F89">
        <w:rPr>
          <w:rFonts w:ascii="Palatino Linotype" w:hAnsi="Palatino Linotype"/>
          <w:b/>
          <w:bCs/>
          <w:sz w:val="24"/>
          <w:szCs w:val="24"/>
        </w:rPr>
        <w:t>Chicoloapan</w:t>
      </w:r>
      <w:r w:rsidRPr="00164F89">
        <w:rPr>
          <w:rFonts w:ascii="Palatino Linotype" w:eastAsia="MS Mincho" w:hAnsi="Palatino Linotype" w:cs="Arial"/>
          <w:b/>
          <w:sz w:val="24"/>
          <w:szCs w:val="24"/>
          <w:lang w:val="es-ES_tradnl" w:eastAsia="es-ES"/>
        </w:rPr>
        <w:t>,</w:t>
      </w:r>
      <w:r w:rsidRPr="00164F89">
        <w:rPr>
          <w:rFonts w:ascii="Palatino Linotype" w:eastAsia="MS Mincho" w:hAnsi="Palatino Linotype" w:cs="Times New Roman"/>
          <w:b/>
          <w:sz w:val="24"/>
          <w:szCs w:val="24"/>
          <w:lang w:val="es-ES_tradnl" w:eastAsia="es-ES"/>
        </w:rPr>
        <w:t xml:space="preserve"> </w:t>
      </w:r>
      <w:r w:rsidRPr="00164F89">
        <w:rPr>
          <w:rFonts w:ascii="Palatino Linotype" w:eastAsia="MS Mincho" w:hAnsi="Palatino Linotype" w:cs="Times New Roman"/>
          <w:sz w:val="24"/>
          <w:szCs w:val="24"/>
          <w:lang w:val="es-ES_tradnl" w:eastAsia="es-ES"/>
        </w:rPr>
        <w:t>en lo sucesivo el</w:t>
      </w:r>
      <w:r w:rsidRPr="00164F89">
        <w:rPr>
          <w:rFonts w:ascii="Palatino Linotype" w:eastAsia="MS Mincho" w:hAnsi="Palatino Linotype" w:cs="Times New Roman"/>
          <w:b/>
          <w:sz w:val="24"/>
          <w:szCs w:val="24"/>
          <w:lang w:val="es-ES_tradnl" w:eastAsia="es-ES"/>
        </w:rPr>
        <w:t xml:space="preserve"> SUJETO OBLIGADO, </w:t>
      </w:r>
      <w:r w:rsidRPr="00164F89">
        <w:rPr>
          <w:rFonts w:ascii="Palatino Linotype" w:eastAsia="MS Mincho" w:hAnsi="Palatino Linotype" w:cs="Times New Roman"/>
          <w:sz w:val="24"/>
          <w:szCs w:val="24"/>
          <w:lang w:val="es-ES_tradnl" w:eastAsia="es-ES"/>
        </w:rPr>
        <w:t>se procede a dictar la presente resolución, con base en los siguientes:</w:t>
      </w:r>
    </w:p>
    <w:p w:rsidR="00792776" w:rsidRPr="00164F89" w:rsidRDefault="00792776" w:rsidP="00792776">
      <w:pPr>
        <w:keepNext/>
        <w:keepLines/>
        <w:spacing w:before="240" w:after="0"/>
        <w:jc w:val="center"/>
        <w:outlineLvl w:val="0"/>
        <w:rPr>
          <w:rFonts w:ascii="Palatino Linotype" w:eastAsia="MS Gothic" w:hAnsi="Palatino Linotype" w:cs="Times New Roman"/>
          <w:b/>
          <w:sz w:val="24"/>
          <w:szCs w:val="32"/>
        </w:rPr>
      </w:pPr>
      <w:bookmarkStart w:id="0" w:name="_Toc520983143"/>
      <w:r w:rsidRPr="00164F89">
        <w:rPr>
          <w:rFonts w:ascii="Palatino Linotype" w:eastAsia="MS Gothic" w:hAnsi="Palatino Linotype" w:cs="Times New Roman"/>
          <w:b/>
          <w:sz w:val="24"/>
          <w:szCs w:val="32"/>
        </w:rPr>
        <w:t>A N T E C E D E N T E S</w:t>
      </w:r>
      <w:bookmarkEnd w:id="0"/>
    </w:p>
    <w:p w:rsidR="00792776" w:rsidRPr="00164F89" w:rsidRDefault="00792776" w:rsidP="00883B38"/>
    <w:p w:rsidR="00792776" w:rsidRPr="00164F89" w:rsidRDefault="00792776" w:rsidP="00981944">
      <w:pPr>
        <w:numPr>
          <w:ilvl w:val="0"/>
          <w:numId w:val="2"/>
        </w:numPr>
        <w:spacing w:before="240" w:after="240" w:line="360" w:lineRule="auto"/>
        <w:contextualSpacing/>
        <w:jc w:val="both"/>
        <w:rPr>
          <w:rFonts w:ascii="Palatino Linotype" w:eastAsia="Calibri" w:hAnsi="Palatino Linotype" w:cs="Arial"/>
          <w:sz w:val="24"/>
          <w:szCs w:val="24"/>
          <w:lang w:val="es-ES" w:eastAsia="es-ES"/>
        </w:rPr>
      </w:pPr>
      <w:r w:rsidRPr="00164F89">
        <w:rPr>
          <w:rFonts w:ascii="Palatino Linotype" w:eastAsia="Calibri" w:hAnsi="Palatino Linotype" w:cs="Arial"/>
          <w:sz w:val="24"/>
          <w:szCs w:val="24"/>
          <w:lang w:val="es-ES" w:eastAsia="es-ES"/>
        </w:rPr>
        <w:t xml:space="preserve">El día </w:t>
      </w:r>
      <w:r w:rsidR="00981944" w:rsidRPr="00164F89">
        <w:rPr>
          <w:rFonts w:ascii="Palatino Linotype" w:eastAsia="Times New Roman" w:hAnsi="Palatino Linotype" w:cs="Arial"/>
          <w:sz w:val="24"/>
          <w:szCs w:val="24"/>
          <w:lang w:val="es-ES" w:eastAsia="es-ES"/>
        </w:rPr>
        <w:t>trece (13) de abril</w:t>
      </w:r>
      <w:r w:rsidR="00960D99" w:rsidRPr="00164F89">
        <w:rPr>
          <w:rFonts w:ascii="Palatino Linotype" w:eastAsia="Times New Roman" w:hAnsi="Palatino Linotype" w:cs="Arial"/>
          <w:sz w:val="24"/>
          <w:szCs w:val="24"/>
          <w:lang w:val="es-ES" w:eastAsia="es-ES"/>
        </w:rPr>
        <w:t xml:space="preserve"> de dos mil dieciocho</w:t>
      </w:r>
      <w:r w:rsidRPr="00164F89">
        <w:rPr>
          <w:rFonts w:ascii="Palatino Linotype" w:eastAsia="Calibri" w:hAnsi="Palatino Linotype" w:cs="Arial"/>
          <w:sz w:val="24"/>
          <w:szCs w:val="24"/>
          <w:lang w:val="es-ES" w:eastAsia="es-ES"/>
        </w:rPr>
        <w:t>,</w:t>
      </w:r>
      <w:r w:rsidRPr="00164F89">
        <w:rPr>
          <w:rFonts w:ascii="Palatino Linotype" w:eastAsia="Calibri" w:hAnsi="Palatino Linotype" w:cs="Times New Roman"/>
          <w:sz w:val="24"/>
          <w:szCs w:val="24"/>
          <w:lang w:val="es-ES" w:eastAsia="es-ES"/>
        </w:rPr>
        <w:t xml:space="preserve"> se presentó </w:t>
      </w:r>
      <w:r w:rsidRPr="00164F89">
        <w:rPr>
          <w:rFonts w:ascii="Palatino Linotype" w:eastAsia="Calibri" w:hAnsi="Palatino Linotype" w:cs="Arial"/>
          <w:sz w:val="24"/>
          <w:szCs w:val="24"/>
          <w:lang w:val="es-ES" w:eastAsia="es-ES"/>
        </w:rPr>
        <w:t xml:space="preserve">ante el </w:t>
      </w:r>
      <w:r w:rsidRPr="00164F89">
        <w:rPr>
          <w:rFonts w:ascii="Palatino Linotype" w:eastAsia="Calibri" w:hAnsi="Palatino Linotype" w:cs="Arial"/>
          <w:b/>
          <w:sz w:val="24"/>
          <w:szCs w:val="24"/>
          <w:lang w:val="es-ES" w:eastAsia="es-ES"/>
        </w:rPr>
        <w:t>SUJETO OBLIGADO</w:t>
      </w:r>
      <w:r w:rsidRPr="00164F89">
        <w:rPr>
          <w:rFonts w:ascii="Palatino Linotype" w:eastAsia="Calibri" w:hAnsi="Palatino Linotype" w:cs="Arial"/>
          <w:sz w:val="24"/>
          <w:szCs w:val="24"/>
          <w:lang w:val="es-ES_tradnl" w:eastAsia="es-ES"/>
        </w:rPr>
        <w:t xml:space="preserve"> vía </w:t>
      </w:r>
      <w:r w:rsidRPr="00164F89">
        <w:rPr>
          <w:rFonts w:ascii="Palatino Linotype" w:eastAsia="Calibri" w:hAnsi="Palatino Linotype" w:cs="Arial"/>
          <w:sz w:val="24"/>
          <w:szCs w:val="24"/>
          <w:lang w:val="es-ES" w:eastAsia="es-ES"/>
        </w:rPr>
        <w:t xml:space="preserve">Sistema de Acceso a la Información Mexiquense </w:t>
      </w:r>
      <w:r w:rsidRPr="00164F89">
        <w:rPr>
          <w:rFonts w:ascii="Palatino Linotype" w:eastAsia="Calibri" w:hAnsi="Palatino Linotype" w:cs="Arial"/>
          <w:b/>
          <w:sz w:val="24"/>
          <w:szCs w:val="24"/>
          <w:lang w:val="es-ES" w:eastAsia="es-ES"/>
        </w:rPr>
        <w:t>SAIMEX</w:t>
      </w:r>
      <w:r w:rsidRPr="00164F89">
        <w:rPr>
          <w:rFonts w:ascii="Palatino Linotype" w:eastAsia="Calibri" w:hAnsi="Palatino Linotype" w:cs="Arial"/>
          <w:sz w:val="24"/>
          <w:szCs w:val="24"/>
          <w:lang w:val="es-ES" w:eastAsia="es-ES"/>
        </w:rPr>
        <w:t xml:space="preserve">, la solicitud de información pública registrada con el número </w:t>
      </w:r>
      <w:r w:rsidR="00981944" w:rsidRPr="00164F89">
        <w:rPr>
          <w:rFonts w:ascii="Palatino Linotype" w:eastAsia="Times New Roman" w:hAnsi="Palatino Linotype" w:cs="Arial"/>
          <w:b/>
          <w:bCs/>
          <w:sz w:val="24"/>
          <w:szCs w:val="24"/>
          <w:lang w:eastAsia="es-ES"/>
        </w:rPr>
        <w:t>00032/CHICOLOA/IP/2018</w:t>
      </w:r>
      <w:r w:rsidRPr="00164F89">
        <w:rPr>
          <w:rFonts w:ascii="Palatino Linotype" w:eastAsia="MS Mincho" w:hAnsi="Palatino Linotype" w:cs="Times New Roman"/>
          <w:b/>
          <w:bCs/>
          <w:sz w:val="24"/>
          <w:szCs w:val="24"/>
          <w:lang w:val="es-ES_tradnl" w:eastAsia="es-ES"/>
        </w:rPr>
        <w:t xml:space="preserve">, </w:t>
      </w:r>
      <w:r w:rsidRPr="00164F89">
        <w:rPr>
          <w:rFonts w:ascii="Palatino Linotype" w:eastAsia="Calibri" w:hAnsi="Palatino Linotype" w:cs="Arial"/>
          <w:sz w:val="24"/>
          <w:szCs w:val="24"/>
          <w:lang w:val="es-ES" w:eastAsia="es-ES"/>
        </w:rPr>
        <w:t>mediante la cual se solicitó:</w:t>
      </w:r>
    </w:p>
    <w:p w:rsidR="00792776" w:rsidRPr="00164F89" w:rsidRDefault="00792776" w:rsidP="00792776">
      <w:pPr>
        <w:spacing w:before="240" w:after="240" w:line="360" w:lineRule="auto"/>
        <w:ind w:left="426"/>
        <w:contextualSpacing/>
        <w:jc w:val="both"/>
        <w:rPr>
          <w:rFonts w:ascii="Palatino Linotype" w:eastAsia="Calibri" w:hAnsi="Palatino Linotype" w:cs="Arial"/>
          <w:sz w:val="24"/>
          <w:szCs w:val="24"/>
          <w:lang w:val="es-ES" w:eastAsia="es-ES"/>
        </w:rPr>
      </w:pPr>
    </w:p>
    <w:p w:rsidR="00792776" w:rsidRPr="00164F89" w:rsidRDefault="00792776" w:rsidP="00101818">
      <w:pPr>
        <w:spacing w:after="0" w:line="360" w:lineRule="auto"/>
        <w:ind w:left="567" w:right="567"/>
        <w:contextualSpacing/>
        <w:jc w:val="both"/>
        <w:rPr>
          <w:rFonts w:ascii="Palatino Linotype" w:hAnsi="Palatino Linotype"/>
          <w:i/>
        </w:rPr>
      </w:pPr>
      <w:r w:rsidRPr="00164F89">
        <w:rPr>
          <w:rFonts w:ascii="Palatino Linotype" w:hAnsi="Palatino Linotype"/>
          <w:i/>
        </w:rPr>
        <w:t>“</w:t>
      </w:r>
      <w:r w:rsidR="00981944" w:rsidRPr="00164F89">
        <w:rPr>
          <w:rFonts w:ascii="Palatino Linotype" w:hAnsi="Palatino Linotype"/>
          <w:i/>
        </w:rPr>
        <w:t xml:space="preserve">Informar el número de expedientes remitidos por el Órgano Superior de Fiscalización para la ejecución de sanciones económicas derivadas del </w:t>
      </w:r>
      <w:proofErr w:type="spellStart"/>
      <w:r w:rsidR="00981944" w:rsidRPr="00164F89">
        <w:rPr>
          <w:rFonts w:ascii="Palatino Linotype" w:hAnsi="Palatino Linotype"/>
          <w:i/>
        </w:rPr>
        <w:t>fincamiento</w:t>
      </w:r>
      <w:proofErr w:type="spellEnd"/>
      <w:r w:rsidR="00981944" w:rsidRPr="00164F89">
        <w:rPr>
          <w:rFonts w:ascii="Palatino Linotype" w:hAnsi="Palatino Linotype"/>
          <w:i/>
        </w:rPr>
        <w:t xml:space="preserve"> de Responsabilidades Administrativas Resarcitorias, en el periodo comprendido del año 2012 al 12 de abril del 2018. De encontrarse expedientes remitidos a la Tesorería Municipal, informar la etapa procesal del Procedimiento Administrativo de Ejecución, o en su caso si se ha reintegrado el monto de la sanción a la Hacienda Pública Municipal</w:t>
      </w:r>
      <w:r w:rsidR="00FA4507" w:rsidRPr="00164F89">
        <w:rPr>
          <w:rFonts w:ascii="Palatino Linotype" w:hAnsi="Palatino Linotype"/>
          <w:i/>
        </w:rPr>
        <w:t xml:space="preserve">. </w:t>
      </w:r>
      <w:proofErr w:type="gramStart"/>
      <w:r w:rsidR="00C64E0E" w:rsidRPr="00164F89">
        <w:rPr>
          <w:rFonts w:ascii="Palatino Linotype" w:hAnsi="Palatino Linotype"/>
          <w:i/>
        </w:rPr>
        <w:t>“ (</w:t>
      </w:r>
      <w:proofErr w:type="gramEnd"/>
      <w:r w:rsidRPr="00164F89">
        <w:rPr>
          <w:rFonts w:ascii="Palatino Linotype" w:hAnsi="Palatino Linotype"/>
          <w:i/>
        </w:rPr>
        <w:t>Sic)</w:t>
      </w:r>
    </w:p>
    <w:p w:rsidR="00792776" w:rsidRPr="00164F89" w:rsidRDefault="00792776" w:rsidP="00792776">
      <w:pPr>
        <w:spacing w:after="0" w:line="360" w:lineRule="auto"/>
        <w:ind w:left="502"/>
        <w:contextualSpacing/>
        <w:jc w:val="both"/>
        <w:rPr>
          <w:rFonts w:ascii="Palatino Linotype" w:eastAsia="Times New Roman" w:hAnsi="Palatino Linotype" w:cs="Arial"/>
          <w:i/>
          <w:lang w:val="es-ES" w:eastAsia="es-ES"/>
        </w:rPr>
      </w:pPr>
    </w:p>
    <w:p w:rsidR="00792776" w:rsidRPr="00164F89" w:rsidRDefault="00792776" w:rsidP="00792776">
      <w:pPr>
        <w:numPr>
          <w:ilvl w:val="0"/>
          <w:numId w:val="1"/>
        </w:numPr>
        <w:spacing w:after="0" w:line="360" w:lineRule="auto"/>
        <w:contextualSpacing/>
        <w:jc w:val="both"/>
        <w:rPr>
          <w:rFonts w:ascii="Palatino Linotype" w:eastAsia="Times New Roman" w:hAnsi="Palatino Linotype" w:cs="Arial"/>
          <w:sz w:val="24"/>
          <w:szCs w:val="24"/>
          <w:lang w:val="es-ES" w:eastAsia="es-ES"/>
        </w:rPr>
      </w:pPr>
      <w:r w:rsidRPr="00164F89">
        <w:rPr>
          <w:rFonts w:ascii="Palatino Linotype" w:eastAsia="Times New Roman" w:hAnsi="Palatino Linotype" w:cs="Arial"/>
          <w:sz w:val="24"/>
          <w:szCs w:val="24"/>
          <w:lang w:val="es-ES" w:eastAsia="es-ES"/>
        </w:rPr>
        <w:lastRenderedPageBreak/>
        <w:t>Se señaló como modalidad de entrega de la información</w:t>
      </w:r>
      <w:r w:rsidRPr="00164F89">
        <w:rPr>
          <w:rFonts w:ascii="Palatino Linotype" w:eastAsia="Times New Roman" w:hAnsi="Palatino Linotype" w:cs="Arial"/>
          <w:b/>
          <w:sz w:val="24"/>
          <w:szCs w:val="24"/>
          <w:lang w:val="es-ES" w:eastAsia="es-ES"/>
        </w:rPr>
        <w:t>:</w:t>
      </w:r>
      <w:r w:rsidRPr="00164F89">
        <w:rPr>
          <w:rFonts w:ascii="Palatino Linotype" w:eastAsia="Times New Roman" w:hAnsi="Palatino Linotype" w:cs="Arial"/>
          <w:sz w:val="24"/>
          <w:szCs w:val="24"/>
          <w:lang w:val="es-ES" w:eastAsia="es-ES"/>
        </w:rPr>
        <w:t xml:space="preserve"> </w:t>
      </w:r>
      <w:r w:rsidRPr="00164F89">
        <w:rPr>
          <w:rFonts w:ascii="Palatino Linotype" w:eastAsia="Times New Roman" w:hAnsi="Palatino Linotype" w:cs="Arial"/>
          <w:b/>
          <w:sz w:val="24"/>
          <w:szCs w:val="24"/>
          <w:lang w:val="es-ES" w:eastAsia="es-ES"/>
        </w:rPr>
        <w:t>a través del SAIMEX</w:t>
      </w:r>
      <w:r w:rsidRPr="00164F89">
        <w:rPr>
          <w:rFonts w:ascii="Palatino Linotype" w:eastAsia="MS Mincho" w:hAnsi="Palatino Linotype" w:cs="Times New Roman"/>
          <w:b/>
          <w:sz w:val="24"/>
          <w:szCs w:val="14"/>
          <w:lang w:val="es-ES_tradnl" w:eastAsia="es-ES"/>
        </w:rPr>
        <w:t>.</w:t>
      </w:r>
    </w:p>
    <w:p w:rsidR="00FA4507" w:rsidRPr="00164F89" w:rsidRDefault="00FA4507" w:rsidP="00FA4507">
      <w:pPr>
        <w:pStyle w:val="Prrafodelista"/>
        <w:numPr>
          <w:ilvl w:val="0"/>
          <w:numId w:val="2"/>
        </w:numPr>
        <w:spacing w:after="0" w:line="360" w:lineRule="auto"/>
        <w:ind w:left="284"/>
        <w:jc w:val="both"/>
        <w:rPr>
          <w:rFonts w:ascii="Palatino Linotype" w:eastAsia="Times New Roman" w:hAnsi="Palatino Linotype" w:cs="Arial"/>
          <w:sz w:val="24"/>
          <w:lang w:val="es-ES"/>
        </w:rPr>
      </w:pPr>
      <w:r w:rsidRPr="00164F89">
        <w:rPr>
          <w:rFonts w:ascii="Palatino Linotype" w:eastAsia="Times New Roman" w:hAnsi="Palatino Linotype" w:cs="Arial"/>
          <w:sz w:val="24"/>
          <w:lang w:val="es-ES"/>
        </w:rPr>
        <w:t xml:space="preserve">De las constancias que obran en el expediente electrónico del </w:t>
      </w:r>
      <w:r w:rsidRPr="00164F89">
        <w:rPr>
          <w:rFonts w:ascii="Palatino Linotype" w:eastAsia="Calibri" w:hAnsi="Palatino Linotype" w:cs="Arial"/>
          <w:b/>
          <w:sz w:val="24"/>
        </w:rPr>
        <w:t>SAIMEX</w:t>
      </w:r>
      <w:r w:rsidRPr="00164F89">
        <w:rPr>
          <w:rFonts w:ascii="Palatino Linotype" w:eastAsia="Times New Roman" w:hAnsi="Palatino Linotype" w:cs="Arial"/>
          <w:sz w:val="24"/>
          <w:lang w:val="es-ES"/>
        </w:rPr>
        <w:t xml:space="preserve">, se advierte que en fecha </w:t>
      </w:r>
      <w:r w:rsidR="00981944" w:rsidRPr="00164F89">
        <w:rPr>
          <w:rFonts w:ascii="Palatino Linotype" w:eastAsia="Times New Roman" w:hAnsi="Palatino Linotype" w:cs="Arial"/>
          <w:sz w:val="24"/>
          <w:lang w:val="es-ES"/>
        </w:rPr>
        <w:t>veinte (20) de abril</w:t>
      </w:r>
      <w:r w:rsidRPr="00164F89">
        <w:rPr>
          <w:rFonts w:ascii="Palatino Linotype" w:eastAsia="Times New Roman" w:hAnsi="Palatino Linotype" w:cs="Arial"/>
          <w:sz w:val="24"/>
          <w:lang w:val="es-ES"/>
        </w:rPr>
        <w:t xml:space="preserve"> del año en curso el </w:t>
      </w:r>
      <w:r w:rsidRPr="00164F89">
        <w:rPr>
          <w:rFonts w:ascii="Palatino Linotype" w:eastAsia="Times New Roman" w:hAnsi="Palatino Linotype" w:cs="Arial"/>
          <w:b/>
          <w:sz w:val="24"/>
          <w:lang w:val="es-ES"/>
        </w:rPr>
        <w:t xml:space="preserve">SUJETO OBLIGADO </w:t>
      </w:r>
      <w:r w:rsidRPr="00164F89">
        <w:rPr>
          <w:rFonts w:ascii="Palatino Linotype" w:hAnsi="Palatino Linotype"/>
          <w:sz w:val="24"/>
        </w:rPr>
        <w:t xml:space="preserve">solicitó al </w:t>
      </w:r>
      <w:r w:rsidRPr="00164F89">
        <w:rPr>
          <w:rFonts w:ascii="Palatino Linotype" w:hAnsi="Palatino Linotype"/>
          <w:b/>
          <w:sz w:val="24"/>
        </w:rPr>
        <w:t>RECURRENTE</w:t>
      </w:r>
      <w:r w:rsidRPr="00164F89">
        <w:rPr>
          <w:rFonts w:ascii="Palatino Linotype" w:eastAsia="Times New Roman" w:hAnsi="Palatino Linotype" w:cs="Arial"/>
          <w:b/>
          <w:sz w:val="24"/>
          <w:lang w:val="es-ES"/>
        </w:rPr>
        <w:t xml:space="preserve"> </w:t>
      </w:r>
      <w:r w:rsidRPr="00164F89">
        <w:rPr>
          <w:rFonts w:ascii="Palatino Linotype" w:hAnsi="Palatino Linotype"/>
          <w:sz w:val="24"/>
        </w:rPr>
        <w:t>una aclaración para estar en condiciones de emitir una contestación, de manera medular en los siguientes términos:</w:t>
      </w:r>
    </w:p>
    <w:p w:rsidR="000E4A18" w:rsidRPr="00164F89" w:rsidRDefault="000E4A18" w:rsidP="000E4A18">
      <w:pPr>
        <w:pStyle w:val="Prrafodelista"/>
        <w:spacing w:after="0" w:line="360" w:lineRule="auto"/>
        <w:ind w:left="284"/>
        <w:jc w:val="both"/>
        <w:rPr>
          <w:rFonts w:ascii="Palatino Linotype" w:eastAsia="Times New Roman" w:hAnsi="Palatino Linotype" w:cs="Arial"/>
          <w:sz w:val="24"/>
          <w:lang w:val="es-ES"/>
        </w:rPr>
      </w:pPr>
    </w:p>
    <w:p w:rsidR="00981944" w:rsidRPr="00164F89" w:rsidRDefault="007B0DEC" w:rsidP="00981944">
      <w:pPr>
        <w:spacing w:after="0" w:line="360" w:lineRule="auto"/>
        <w:ind w:left="567" w:right="567"/>
        <w:contextualSpacing/>
        <w:jc w:val="both"/>
        <w:rPr>
          <w:rFonts w:ascii="Palatino Linotype" w:hAnsi="Palatino Linotype"/>
          <w:i/>
        </w:rPr>
      </w:pPr>
      <w:r w:rsidRPr="00164F89">
        <w:rPr>
          <w:rFonts w:ascii="Palatino Linotype" w:hAnsi="Palatino Linotype"/>
          <w:i/>
        </w:rPr>
        <w:t>“</w:t>
      </w:r>
      <w:r w:rsidR="00981944" w:rsidRPr="00164F89">
        <w:rPr>
          <w:rFonts w:ascii="Palatino Linotype" w:hAnsi="Palatino Linotype"/>
          <w:i/>
        </w:rPr>
        <w:t xml:space="preserve">Con fundamento en el </w:t>
      </w:r>
      <w:proofErr w:type="spellStart"/>
      <w:r w:rsidR="00981944" w:rsidRPr="00164F89">
        <w:rPr>
          <w:rFonts w:ascii="Palatino Linotype" w:hAnsi="Palatino Linotype"/>
          <w:i/>
        </w:rPr>
        <w:t>articulo</w:t>
      </w:r>
      <w:proofErr w:type="spellEnd"/>
      <w:r w:rsidR="00981944" w:rsidRPr="00164F89">
        <w:rPr>
          <w:rFonts w:ascii="Palatino Linotype" w:hAnsi="Palatino Linotype"/>
          <w:i/>
        </w:rPr>
        <w:t xml:space="preserve"> 159 de la Ley de Transparencia y Acceso a la Información Pública del Estado de México y Municipios, se le requiere para que dentro del plazo de diez días hábiles realice lo siguiente:</w:t>
      </w:r>
    </w:p>
    <w:p w:rsidR="00981944" w:rsidRPr="00164F89" w:rsidRDefault="00981944" w:rsidP="00981944">
      <w:pPr>
        <w:spacing w:after="0" w:line="360" w:lineRule="auto"/>
        <w:ind w:left="567" w:right="567"/>
        <w:contextualSpacing/>
        <w:jc w:val="both"/>
        <w:rPr>
          <w:rFonts w:ascii="Palatino Linotype" w:hAnsi="Palatino Linotype"/>
          <w:i/>
        </w:rPr>
      </w:pPr>
      <w:r w:rsidRPr="00164F89">
        <w:rPr>
          <w:rFonts w:ascii="Palatino Linotype" w:hAnsi="Palatino Linotype"/>
          <w:i/>
        </w:rPr>
        <w:t>Por medio del presente reciba un cordial saludo, al tiempo que me permito solicitar de su parte proporcione mayores datos sobre la información requerida, es decir, manifieste en atención al Derecho de Acceso a la Información que solicita de forma clara, en el afán de iniciar el debido y correcto tratamiento a la presente solicitud de información. Sin más por el momento, quedo de Usted.</w:t>
      </w:r>
    </w:p>
    <w:p w:rsidR="00FA4507" w:rsidRPr="00164F89" w:rsidRDefault="00981944" w:rsidP="00981944">
      <w:pPr>
        <w:spacing w:after="0" w:line="360" w:lineRule="auto"/>
        <w:ind w:left="567" w:right="567"/>
        <w:contextualSpacing/>
        <w:jc w:val="both"/>
        <w:rPr>
          <w:noProof/>
          <w:lang w:val="es-ES" w:eastAsia="es-MX"/>
        </w:rPr>
      </w:pPr>
      <w:r w:rsidRPr="00164F89">
        <w:rPr>
          <w:rFonts w:ascii="Palatino Linotype" w:hAnsi="Palatino Linotype"/>
          <w:i/>
        </w:rPr>
        <w:t>En caso de que no se desahogue el requerimiento señalado dentro del plazo citado se tendrá por no presentada la solicitud de información, quedando a salvo sus derechos para volver a presentar la solicitud, lo anterior con fundamento en la última parte del artículo 44 de la Ley invocada…</w:t>
      </w:r>
      <w:r w:rsidR="007B0DEC" w:rsidRPr="00164F89">
        <w:rPr>
          <w:rFonts w:ascii="Palatino Linotype" w:hAnsi="Palatino Linotype"/>
          <w:i/>
        </w:rPr>
        <w:t>“ (Sic)</w:t>
      </w:r>
    </w:p>
    <w:p w:rsidR="00FA4507" w:rsidRPr="00164F89" w:rsidRDefault="00FA4507" w:rsidP="00FA4507">
      <w:pPr>
        <w:pStyle w:val="Prrafodelista"/>
        <w:ind w:left="0"/>
        <w:rPr>
          <w:rFonts w:ascii="Palatino Linotype" w:eastAsia="Times New Roman" w:hAnsi="Palatino Linotype" w:cs="Arial"/>
          <w:lang w:val="es-ES"/>
        </w:rPr>
      </w:pPr>
    </w:p>
    <w:p w:rsidR="00006185" w:rsidRPr="00164F89" w:rsidRDefault="00FA4507" w:rsidP="00006185">
      <w:pPr>
        <w:pStyle w:val="Prrafodelista"/>
        <w:numPr>
          <w:ilvl w:val="0"/>
          <w:numId w:val="2"/>
        </w:numPr>
        <w:spacing w:after="0" w:line="360" w:lineRule="auto"/>
        <w:ind w:left="284"/>
        <w:jc w:val="both"/>
        <w:rPr>
          <w:rFonts w:ascii="Palatino Linotype" w:eastAsia="Times New Roman" w:hAnsi="Palatino Linotype" w:cs="Arial"/>
          <w:b/>
          <w:sz w:val="40"/>
          <w:szCs w:val="40"/>
          <w:lang w:val="es-ES"/>
        </w:rPr>
      </w:pPr>
      <w:r w:rsidRPr="00164F89">
        <w:rPr>
          <w:rFonts w:ascii="Palatino Linotype" w:eastAsia="Times New Roman" w:hAnsi="Palatino Linotype" w:cs="Arial"/>
          <w:sz w:val="24"/>
          <w:lang w:val="es-ES"/>
        </w:rPr>
        <w:t>En fecha</w:t>
      </w:r>
      <w:r w:rsidR="00EC2F4E" w:rsidRPr="00164F89">
        <w:rPr>
          <w:rFonts w:ascii="Palatino Linotype" w:eastAsia="Times New Roman" w:hAnsi="Palatino Linotype" w:cs="Arial"/>
          <w:sz w:val="24"/>
          <w:lang w:val="es-ES"/>
        </w:rPr>
        <w:t xml:space="preserve"> </w:t>
      </w:r>
      <w:r w:rsidR="00EC2F4E" w:rsidRPr="00164F89">
        <w:rPr>
          <w:rFonts w:ascii="Palatino Linotype" w:eastAsia="Times New Roman" w:hAnsi="Palatino Linotype" w:cs="Arial"/>
          <w:sz w:val="24"/>
          <w:szCs w:val="24"/>
          <w:lang w:val="es-ES"/>
        </w:rPr>
        <w:t xml:space="preserve">veinte (20) de abril </w:t>
      </w:r>
      <w:r w:rsidR="00006185" w:rsidRPr="00164F89">
        <w:rPr>
          <w:rFonts w:ascii="Palatino Linotype" w:eastAsia="Times New Roman" w:hAnsi="Palatino Linotype" w:cs="Arial"/>
          <w:sz w:val="24"/>
          <w:szCs w:val="24"/>
          <w:lang w:val="es-ES"/>
        </w:rPr>
        <w:t xml:space="preserve">de dos mil dieciocho se aprecia en el expediente electrónico del </w:t>
      </w:r>
      <w:r w:rsidR="00006185" w:rsidRPr="00164F89">
        <w:rPr>
          <w:rFonts w:ascii="Palatino Linotype" w:eastAsia="Calibri" w:hAnsi="Palatino Linotype" w:cs="Arial"/>
          <w:b/>
          <w:sz w:val="24"/>
          <w:szCs w:val="24"/>
        </w:rPr>
        <w:t>SAIMEX</w:t>
      </w:r>
      <w:r w:rsidR="00006185" w:rsidRPr="00164F89">
        <w:rPr>
          <w:rFonts w:ascii="Palatino Linotype" w:eastAsia="Times New Roman" w:hAnsi="Palatino Linotype" w:cs="Arial"/>
          <w:sz w:val="24"/>
          <w:szCs w:val="24"/>
          <w:lang w:val="es-ES"/>
        </w:rPr>
        <w:t xml:space="preserve"> lo siguiente:</w:t>
      </w:r>
      <w:r w:rsidR="00006185" w:rsidRPr="00164F89">
        <w:rPr>
          <w:rFonts w:ascii="Palatino Linotype" w:eastAsia="Times New Roman" w:hAnsi="Palatino Linotype" w:cs="Arial"/>
          <w:b/>
          <w:sz w:val="40"/>
          <w:szCs w:val="40"/>
          <w:lang w:val="es-ES"/>
        </w:rPr>
        <w:t xml:space="preserve"> </w:t>
      </w:r>
    </w:p>
    <w:p w:rsidR="00006185" w:rsidRPr="00164F89" w:rsidRDefault="00006185" w:rsidP="00006185">
      <w:pPr>
        <w:spacing w:line="360" w:lineRule="auto"/>
        <w:ind w:left="502" w:right="567"/>
        <w:contextualSpacing/>
        <w:jc w:val="both"/>
        <w:rPr>
          <w:rFonts w:ascii="Palatino Linotype" w:hAnsi="Palatino Linotype"/>
          <w:i/>
          <w:color w:val="000000"/>
        </w:rPr>
      </w:pPr>
      <w:r w:rsidRPr="00164F89">
        <w:rPr>
          <w:rFonts w:ascii="Palatino Linotype" w:hAnsi="Palatino Linotype"/>
          <w:i/>
          <w:color w:val="000000"/>
        </w:rPr>
        <w:t>“la consulta la puede responder la Tesorería Municipal, toda vez que el Órgano Superior de Fiscalización del Estado de México, en su caso envía oficio para que la Tesorería en el ámbito de su competencia, realice la ejecución de resoluciones de responsabilidad administrativa resarcitoria, por medio del procedimiento administrativo de ejecución” (Sic)</w:t>
      </w:r>
    </w:p>
    <w:p w:rsidR="00006185" w:rsidRPr="00164F89" w:rsidRDefault="00006185" w:rsidP="00006185">
      <w:pPr>
        <w:pStyle w:val="Prrafodelista"/>
        <w:numPr>
          <w:ilvl w:val="0"/>
          <w:numId w:val="2"/>
        </w:numPr>
        <w:spacing w:after="0" w:line="360" w:lineRule="auto"/>
        <w:ind w:left="284"/>
        <w:jc w:val="both"/>
        <w:rPr>
          <w:rFonts w:ascii="Palatino Linotype" w:eastAsia="Times New Roman" w:hAnsi="Palatino Linotype" w:cs="Arial"/>
          <w:sz w:val="24"/>
          <w:szCs w:val="24"/>
          <w:lang w:val="es-ES"/>
        </w:rPr>
      </w:pPr>
      <w:r w:rsidRPr="00164F89">
        <w:rPr>
          <w:rFonts w:ascii="Palatino Linotype" w:eastAsia="Times New Roman" w:hAnsi="Palatino Linotype" w:cs="Arial"/>
          <w:sz w:val="24"/>
          <w:szCs w:val="24"/>
          <w:lang w:val="es-ES"/>
        </w:rPr>
        <w:lastRenderedPageBreak/>
        <w:t xml:space="preserve">En fecha </w:t>
      </w:r>
      <w:r w:rsidR="00010017" w:rsidRPr="00164F89">
        <w:rPr>
          <w:rFonts w:ascii="Palatino Linotype" w:eastAsia="Times New Roman" w:hAnsi="Palatino Linotype" w:cs="Arial"/>
          <w:sz w:val="24"/>
          <w:szCs w:val="24"/>
          <w:lang w:val="es-ES"/>
        </w:rPr>
        <w:t>catorce (14) de mayo</w:t>
      </w:r>
      <w:r w:rsidRPr="00164F89">
        <w:rPr>
          <w:rFonts w:ascii="Palatino Linotype" w:eastAsia="Times New Roman" w:hAnsi="Palatino Linotype" w:cs="Arial"/>
          <w:sz w:val="24"/>
          <w:szCs w:val="24"/>
          <w:lang w:val="es-ES"/>
        </w:rPr>
        <w:t xml:space="preserve"> de dos mil dieciocho el </w:t>
      </w:r>
      <w:r w:rsidRPr="00164F89">
        <w:rPr>
          <w:rFonts w:ascii="Palatino Linotype" w:eastAsia="Times New Roman" w:hAnsi="Palatino Linotype" w:cs="Arial"/>
          <w:b/>
          <w:sz w:val="24"/>
          <w:szCs w:val="24"/>
          <w:lang w:val="es-ES"/>
        </w:rPr>
        <w:t>SUJETO OBLIGADO</w:t>
      </w:r>
      <w:r w:rsidRPr="00164F89">
        <w:rPr>
          <w:rFonts w:ascii="Palatino Linotype" w:eastAsia="Times New Roman" w:hAnsi="Palatino Linotype" w:cs="Arial"/>
          <w:sz w:val="24"/>
          <w:szCs w:val="24"/>
          <w:lang w:val="es-ES"/>
        </w:rPr>
        <w:t xml:space="preserve"> informo de la prórroga para solicitud </w:t>
      </w:r>
      <w:r w:rsidRPr="00164F89">
        <w:rPr>
          <w:rFonts w:ascii="Palatino Linotype" w:eastAsia="Calibri" w:hAnsi="Palatino Linotype" w:cs="Arial"/>
          <w:b/>
          <w:bCs/>
          <w:sz w:val="24"/>
          <w:szCs w:val="24"/>
        </w:rPr>
        <w:t>000</w:t>
      </w:r>
      <w:r w:rsidR="00010017" w:rsidRPr="00164F89">
        <w:rPr>
          <w:rFonts w:ascii="Palatino Linotype" w:eastAsia="Calibri" w:hAnsi="Palatino Linotype" w:cs="Arial"/>
          <w:b/>
          <w:bCs/>
          <w:sz w:val="24"/>
          <w:szCs w:val="24"/>
        </w:rPr>
        <w:t>32</w:t>
      </w:r>
      <w:r w:rsidRPr="00164F89">
        <w:rPr>
          <w:rFonts w:ascii="Palatino Linotype" w:eastAsia="Calibri" w:hAnsi="Palatino Linotype" w:cs="Arial"/>
          <w:b/>
          <w:bCs/>
          <w:sz w:val="24"/>
          <w:szCs w:val="24"/>
        </w:rPr>
        <w:t>/CHICOLOA/IP/2018</w:t>
      </w:r>
      <w:r w:rsidRPr="00164F89">
        <w:rPr>
          <w:rFonts w:ascii="Palatino Linotype" w:eastAsia="Times New Roman" w:hAnsi="Palatino Linotype" w:cs="Arial"/>
          <w:sz w:val="24"/>
          <w:szCs w:val="24"/>
          <w:lang w:val="es-ES"/>
        </w:rPr>
        <w:t>, sin embargo, esta no se notificó en términos del artículo 163 segundo párrafo de la Ley de Transparencia y Acceso a la Información Pública del Estado de México y Municipios.</w:t>
      </w:r>
    </w:p>
    <w:p w:rsidR="00006185" w:rsidRPr="00164F89" w:rsidRDefault="00006185" w:rsidP="00006185">
      <w:pPr>
        <w:pStyle w:val="Prrafodelista"/>
        <w:spacing w:after="0" w:line="360" w:lineRule="auto"/>
        <w:ind w:left="284"/>
        <w:jc w:val="both"/>
        <w:rPr>
          <w:rFonts w:ascii="Palatino Linotype" w:eastAsia="Times New Roman" w:hAnsi="Palatino Linotype" w:cs="Arial"/>
          <w:sz w:val="24"/>
          <w:szCs w:val="24"/>
          <w:lang w:val="es-ES"/>
        </w:rPr>
      </w:pPr>
    </w:p>
    <w:p w:rsidR="00006185" w:rsidRPr="00164F89" w:rsidRDefault="00006185" w:rsidP="00006185">
      <w:pPr>
        <w:pStyle w:val="Prrafodelista"/>
        <w:numPr>
          <w:ilvl w:val="0"/>
          <w:numId w:val="2"/>
        </w:numPr>
        <w:spacing w:after="0" w:line="360" w:lineRule="auto"/>
        <w:ind w:left="284"/>
        <w:jc w:val="both"/>
        <w:rPr>
          <w:rFonts w:ascii="Palatino Linotype" w:hAnsi="Palatino Linotype"/>
          <w:color w:val="000000"/>
          <w:sz w:val="24"/>
          <w:szCs w:val="24"/>
        </w:rPr>
      </w:pPr>
      <w:r w:rsidRPr="00164F89">
        <w:rPr>
          <w:rFonts w:ascii="Palatino Linotype" w:hAnsi="Palatino Linotype"/>
          <w:color w:val="000000"/>
          <w:sz w:val="24"/>
          <w:szCs w:val="24"/>
        </w:rPr>
        <w:t xml:space="preserve">El </w:t>
      </w:r>
      <w:r w:rsidRPr="00164F89">
        <w:rPr>
          <w:rFonts w:ascii="Palatino Linotype" w:eastAsia="Times New Roman" w:hAnsi="Palatino Linotype" w:cs="Arial"/>
          <w:sz w:val="24"/>
          <w:szCs w:val="24"/>
        </w:rPr>
        <w:t>día</w:t>
      </w:r>
      <w:r w:rsidRPr="00164F89">
        <w:rPr>
          <w:rFonts w:ascii="Palatino Linotype" w:hAnsi="Palatino Linotype"/>
          <w:color w:val="000000"/>
          <w:sz w:val="24"/>
          <w:szCs w:val="24"/>
        </w:rPr>
        <w:t xml:space="preserve"> </w:t>
      </w:r>
      <w:r w:rsidR="00857C91" w:rsidRPr="00164F89">
        <w:rPr>
          <w:rFonts w:ascii="Palatino Linotype" w:hAnsi="Palatino Linotype"/>
          <w:color w:val="000000"/>
          <w:sz w:val="24"/>
          <w:szCs w:val="24"/>
        </w:rPr>
        <w:t>veintitrés (23) de mayo</w:t>
      </w:r>
      <w:r w:rsidRPr="00164F89">
        <w:rPr>
          <w:rFonts w:ascii="Palatino Linotype" w:hAnsi="Palatino Linotype"/>
          <w:color w:val="000000"/>
          <w:sz w:val="24"/>
          <w:szCs w:val="24"/>
        </w:rPr>
        <w:t xml:space="preserve"> de dos mil dieciocho, el </w:t>
      </w:r>
      <w:r w:rsidRPr="00164F89">
        <w:rPr>
          <w:rFonts w:ascii="Palatino Linotype" w:hAnsi="Palatino Linotype"/>
          <w:b/>
          <w:color w:val="000000"/>
          <w:sz w:val="24"/>
          <w:szCs w:val="24"/>
        </w:rPr>
        <w:t xml:space="preserve">SUJETO OBLIGADO </w:t>
      </w:r>
      <w:r w:rsidRPr="00164F89">
        <w:rPr>
          <w:rFonts w:ascii="Palatino Linotype" w:hAnsi="Palatino Linotype"/>
          <w:color w:val="000000"/>
          <w:sz w:val="24"/>
          <w:szCs w:val="24"/>
        </w:rPr>
        <w:t xml:space="preserve">dio respuesta mediante respuesta a la solicitud de información, en los siguientes términos: </w:t>
      </w:r>
    </w:p>
    <w:p w:rsidR="00006185" w:rsidRPr="00164F89" w:rsidRDefault="00006185" w:rsidP="00006185">
      <w:pPr>
        <w:pStyle w:val="Prrafodelista"/>
        <w:spacing w:after="240"/>
        <w:ind w:left="284" w:right="34"/>
        <w:rPr>
          <w:rFonts w:ascii="Palatino Linotype" w:eastAsia="Times New Roman" w:hAnsi="Palatino Linotype" w:cs="Arial"/>
        </w:rPr>
      </w:pPr>
    </w:p>
    <w:p w:rsidR="00006185" w:rsidRPr="00164F89" w:rsidRDefault="00006185" w:rsidP="00006185">
      <w:pPr>
        <w:pStyle w:val="Prrafodelista"/>
        <w:spacing w:before="240" w:after="240" w:line="276" w:lineRule="auto"/>
        <w:jc w:val="both"/>
        <w:rPr>
          <w:rFonts w:ascii="Palatino Linotype" w:hAnsi="Palatino Linotype"/>
          <w:i/>
        </w:rPr>
      </w:pPr>
      <w:r w:rsidRPr="00164F89">
        <w:rPr>
          <w:rFonts w:ascii="Palatino Linotype" w:hAnsi="Palatino Linotype"/>
          <w:i/>
        </w:rPr>
        <w:t>“</w:t>
      </w:r>
      <w:r w:rsidR="00857C91" w:rsidRPr="00164F89">
        <w:rPr>
          <w:rFonts w:ascii="Palatino Linotype" w:hAnsi="Palatino Linotype"/>
          <w:i/>
        </w:rPr>
        <w:t>SE ENVIA RESPUESTA EN FORMATO PDF</w:t>
      </w:r>
      <w:r w:rsidRPr="00164F89">
        <w:rPr>
          <w:rFonts w:ascii="Palatino Linotype" w:hAnsi="Palatino Linotype"/>
          <w:i/>
        </w:rPr>
        <w:t>” (Sic)</w:t>
      </w:r>
    </w:p>
    <w:p w:rsidR="00006185" w:rsidRPr="00164F89" w:rsidRDefault="00006185" w:rsidP="00006185">
      <w:pPr>
        <w:pStyle w:val="Prrafodelista"/>
        <w:spacing w:before="240" w:after="240" w:line="276" w:lineRule="auto"/>
        <w:jc w:val="both"/>
        <w:rPr>
          <w:rFonts w:ascii="Palatino Linotype" w:hAnsi="Palatino Linotype"/>
          <w:i/>
        </w:rPr>
      </w:pPr>
    </w:p>
    <w:p w:rsidR="00006185" w:rsidRPr="00164F89" w:rsidRDefault="00164F89" w:rsidP="00006185">
      <w:pPr>
        <w:pStyle w:val="Prrafodelista"/>
        <w:spacing w:line="360" w:lineRule="auto"/>
        <w:ind w:left="284" w:right="34"/>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59264" behindDoc="0" locked="0" layoutInCell="1" allowOverlap="1">
                <wp:simplePos x="0" y="0"/>
                <wp:positionH relativeFrom="column">
                  <wp:posOffset>196214</wp:posOffset>
                </wp:positionH>
                <wp:positionV relativeFrom="paragraph">
                  <wp:posOffset>657860</wp:posOffset>
                </wp:positionV>
                <wp:extent cx="5305425" cy="3486150"/>
                <wp:effectExtent l="0" t="0" r="28575" b="19050"/>
                <wp:wrapNone/>
                <wp:docPr id="3" name="Conector recto 3"/>
                <wp:cNvGraphicFramePr/>
                <a:graphic xmlns:a="http://schemas.openxmlformats.org/drawingml/2006/main">
                  <a:graphicData uri="http://schemas.microsoft.com/office/word/2010/wordprocessingShape">
                    <wps:wsp>
                      <wps:cNvCnPr/>
                      <wps:spPr>
                        <a:xfrm>
                          <a:off x="0" y="0"/>
                          <a:ext cx="5305425" cy="3486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107900"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45pt,51.8pt" to="433.2pt,3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" strokecolor="#5b9bd5 [3204]" strokeweight=".5pt">
                <v:stroke joinstyle="miter"/>
              </v:line>
            </w:pict>
          </mc:Fallback>
        </mc:AlternateContent>
      </w:r>
      <w:r w:rsidR="00006185" w:rsidRPr="00164F89">
        <w:rPr>
          <w:rFonts w:ascii="Palatino Linotype" w:hAnsi="Palatino Linotype"/>
        </w:rPr>
        <w:t xml:space="preserve">Al tiempo que adjunta el archivo electrónico denominado: </w:t>
      </w:r>
      <w:r w:rsidR="00857C91" w:rsidRPr="00164F89">
        <w:rPr>
          <w:rFonts w:ascii="Palatino Linotype" w:hAnsi="Palatino Linotype"/>
          <w:i/>
        </w:rPr>
        <w:t>SOLICITUD 32-2018.pdf</w:t>
      </w:r>
      <w:r w:rsidR="00006185" w:rsidRPr="00164F89">
        <w:t xml:space="preserve">, </w:t>
      </w:r>
      <w:r w:rsidR="00006185" w:rsidRPr="00164F89">
        <w:rPr>
          <w:rFonts w:ascii="Palatino Linotype" w:hAnsi="Palatino Linotype"/>
        </w:rPr>
        <w:t xml:space="preserve"> mismo que medularmente consiste en: </w:t>
      </w:r>
    </w:p>
    <w:p w:rsidR="00006185" w:rsidRPr="00164F89" w:rsidRDefault="00857C91" w:rsidP="00006185">
      <w:pPr>
        <w:spacing w:line="360" w:lineRule="auto"/>
        <w:ind w:right="34"/>
        <w:jc w:val="center"/>
        <w:rPr>
          <w:noProof/>
          <w:lang w:eastAsia="es-MX"/>
        </w:rPr>
      </w:pPr>
      <w:r w:rsidRPr="00164F89">
        <w:rPr>
          <w:noProof/>
          <w:lang w:eastAsia="es-MX"/>
        </w:rPr>
        <w:lastRenderedPageBreak/>
        <w:drawing>
          <wp:inline distT="0" distB="0" distL="0" distR="0" wp14:anchorId="42EB1164" wp14:editId="47EADF71">
            <wp:extent cx="5613584" cy="4015409"/>
            <wp:effectExtent l="0" t="0" r="635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919" t="17223" r="30042" b="31863"/>
                    <a:stretch/>
                  </pic:blipFill>
                  <pic:spPr bwMode="auto">
                    <a:xfrm>
                      <a:off x="0" y="0"/>
                      <a:ext cx="5667168" cy="4053738"/>
                    </a:xfrm>
                    <a:prstGeom prst="rect">
                      <a:avLst/>
                    </a:prstGeom>
                    <a:ln>
                      <a:noFill/>
                    </a:ln>
                    <a:extLst>
                      <a:ext uri="{53640926-AAD7-44D8-BBD7-CCE9431645EC}">
                        <a14:shadowObscured xmlns:a14="http://schemas.microsoft.com/office/drawing/2010/main"/>
                      </a:ext>
                    </a:extLst>
                  </pic:spPr>
                </pic:pic>
              </a:graphicData>
            </a:graphic>
          </wp:inline>
        </w:drawing>
      </w:r>
    </w:p>
    <w:p w:rsidR="00006185" w:rsidRPr="00164F89" w:rsidRDefault="00006185" w:rsidP="00006185">
      <w:pPr>
        <w:pStyle w:val="Prrafodelista"/>
        <w:numPr>
          <w:ilvl w:val="0"/>
          <w:numId w:val="2"/>
        </w:numPr>
        <w:spacing w:after="0" w:line="360" w:lineRule="auto"/>
        <w:ind w:left="284"/>
        <w:jc w:val="both"/>
        <w:rPr>
          <w:rFonts w:ascii="Palatino Linotype" w:hAnsi="Palatino Linotype"/>
          <w:sz w:val="24"/>
          <w:szCs w:val="24"/>
        </w:rPr>
      </w:pPr>
      <w:r w:rsidRPr="00164F89">
        <w:rPr>
          <w:rFonts w:ascii="Palatino Linotype" w:eastAsia="Times New Roman" w:hAnsi="Palatino Linotype" w:cs="Arial"/>
          <w:sz w:val="24"/>
          <w:szCs w:val="24"/>
        </w:rPr>
        <w:t xml:space="preserve">El día </w:t>
      </w:r>
      <w:r w:rsidR="00857C91" w:rsidRPr="00164F89">
        <w:rPr>
          <w:rFonts w:ascii="Palatino Linotype" w:eastAsia="Times New Roman" w:hAnsi="Palatino Linotype" w:cs="Arial"/>
          <w:sz w:val="24"/>
          <w:szCs w:val="24"/>
        </w:rPr>
        <w:t>siete (07) de mayo</w:t>
      </w:r>
      <w:r w:rsidRPr="00164F89">
        <w:rPr>
          <w:rFonts w:ascii="Palatino Linotype" w:eastAsia="Times New Roman" w:hAnsi="Palatino Linotype" w:cs="Arial"/>
          <w:sz w:val="24"/>
          <w:szCs w:val="24"/>
        </w:rPr>
        <w:t xml:space="preserve"> de dos mil dieciocho el</w:t>
      </w:r>
      <w:r w:rsidRPr="00164F89">
        <w:rPr>
          <w:rFonts w:ascii="Palatino Linotype" w:hAnsi="Palatino Linotype" w:cs="Arial"/>
          <w:sz w:val="24"/>
          <w:szCs w:val="24"/>
        </w:rPr>
        <w:t xml:space="preserve"> particular</w:t>
      </w:r>
      <w:r w:rsidRPr="00164F89">
        <w:rPr>
          <w:rFonts w:ascii="Palatino Linotype" w:eastAsia="Times New Roman" w:hAnsi="Palatino Linotype" w:cs="Arial"/>
          <w:sz w:val="24"/>
          <w:szCs w:val="24"/>
        </w:rPr>
        <w:t xml:space="preserve"> interpuso el recurso de revisión, en contra de la respuesta anteriormente referida, señalando como:</w:t>
      </w:r>
      <w:bookmarkStart w:id="1" w:name="_Toc466982514"/>
      <w:bookmarkStart w:id="2" w:name="_Toc471908126"/>
      <w:bookmarkStart w:id="3" w:name="_Toc491791300"/>
      <w:bookmarkStart w:id="4" w:name="_Toc496726170"/>
      <w:bookmarkStart w:id="5" w:name="_Toc497242134"/>
      <w:bookmarkStart w:id="6" w:name="_Toc497292517"/>
      <w:bookmarkStart w:id="7" w:name="_Toc498503716"/>
      <w:bookmarkStart w:id="8" w:name="_Toc499568660"/>
      <w:bookmarkStart w:id="9" w:name="_Toc499568693"/>
      <w:bookmarkStart w:id="10" w:name="_Toc499665452"/>
      <w:bookmarkStart w:id="11" w:name="_Toc499729819"/>
      <w:bookmarkStart w:id="12" w:name="_Toc499835024"/>
      <w:bookmarkStart w:id="13" w:name="_Toc499835835"/>
      <w:bookmarkStart w:id="14" w:name="_Toc499835858"/>
    </w:p>
    <w:p w:rsidR="00006185" w:rsidRPr="00164F89" w:rsidRDefault="00006185" w:rsidP="00006185">
      <w:pPr>
        <w:pStyle w:val="Prrafodelista"/>
        <w:spacing w:line="360" w:lineRule="auto"/>
        <w:ind w:left="284" w:right="34"/>
        <w:jc w:val="both"/>
        <w:rPr>
          <w:rFonts w:ascii="Palatino Linotype" w:hAnsi="Palatino Linotype"/>
          <w:sz w:val="12"/>
        </w:rPr>
      </w:pPr>
    </w:p>
    <w:p w:rsidR="00006185" w:rsidRPr="00164F89" w:rsidRDefault="00006185" w:rsidP="00006185">
      <w:pPr>
        <w:pStyle w:val="Prrafodelista"/>
        <w:spacing w:before="240" w:after="240" w:line="360" w:lineRule="auto"/>
        <w:ind w:left="426" w:right="616"/>
        <w:jc w:val="both"/>
        <w:rPr>
          <w:rFonts w:ascii="Palatino Linotype" w:eastAsia="Calibri" w:hAnsi="Palatino Linotype" w:cs="Arial"/>
        </w:rPr>
      </w:pPr>
      <w:bookmarkStart w:id="15" w:name="_Toc504377966"/>
      <w:r w:rsidRPr="00164F89">
        <w:rPr>
          <w:rFonts w:ascii="Palatino Linotype" w:eastAsia="Calibri" w:hAnsi="Palatino Linotype" w:cs="Arial"/>
          <w:b/>
        </w:rPr>
        <w:t>Acto impugnado</w:t>
      </w:r>
      <w:bookmarkEnd w:id="1"/>
      <w:r w:rsidRPr="00164F89">
        <w:rPr>
          <w:rFonts w:ascii="Palatino Linotype" w:eastAsia="Calibri" w:hAnsi="Palatino Linotype" w:cs="Arial"/>
        </w:rPr>
        <w:t>:</w:t>
      </w:r>
      <w:bookmarkEnd w:id="15"/>
      <w:r w:rsidRPr="00164F89">
        <w:rPr>
          <w:rFonts w:ascii="Palatino Linotype" w:eastAsia="Calibri" w:hAnsi="Palatino Linotype" w:cs="Arial"/>
        </w:rPr>
        <w:t xml:space="preserve"> </w:t>
      </w:r>
      <w:bookmarkStart w:id="16" w:name="_Toc466982515"/>
      <w:bookmarkStart w:id="17" w:name="_Toc471908127"/>
      <w:bookmarkStart w:id="18" w:name="_Toc491791301"/>
      <w:bookmarkStart w:id="19" w:name="_Toc496726171"/>
      <w:bookmarkStart w:id="20" w:name="_Toc497242135"/>
      <w:bookmarkStart w:id="21" w:name="_Toc497292518"/>
      <w:bookmarkStart w:id="22" w:name="_Toc498503717"/>
      <w:bookmarkStart w:id="23" w:name="_Toc499568661"/>
      <w:bookmarkStart w:id="24" w:name="_Toc499568694"/>
      <w:bookmarkStart w:id="25" w:name="_Toc499665453"/>
      <w:bookmarkStart w:id="26" w:name="_Toc499729820"/>
      <w:bookmarkStart w:id="27" w:name="_Toc499835025"/>
      <w:bookmarkStart w:id="28" w:name="_Toc499835836"/>
      <w:bookmarkStart w:id="29" w:name="_Toc499835859"/>
      <w:bookmarkEnd w:id="2"/>
      <w:bookmarkEnd w:id="3"/>
      <w:bookmarkEnd w:id="4"/>
      <w:bookmarkEnd w:id="5"/>
      <w:bookmarkEnd w:id="6"/>
      <w:bookmarkEnd w:id="7"/>
      <w:bookmarkEnd w:id="8"/>
      <w:bookmarkEnd w:id="9"/>
      <w:bookmarkEnd w:id="10"/>
      <w:bookmarkEnd w:id="11"/>
      <w:bookmarkEnd w:id="12"/>
      <w:bookmarkEnd w:id="13"/>
      <w:bookmarkEnd w:id="14"/>
      <w:r w:rsidRPr="00164F89">
        <w:rPr>
          <w:rFonts w:ascii="Palatino Linotype" w:eastAsia="Calibri" w:hAnsi="Palatino Linotype" w:cs="Arial"/>
        </w:rPr>
        <w:t>“</w:t>
      </w:r>
      <w:r w:rsidR="00857C91" w:rsidRPr="00164F89">
        <w:rPr>
          <w:rFonts w:ascii="Palatino Linotype" w:eastAsia="Calibri" w:hAnsi="Palatino Linotype" w:cs="Arial"/>
          <w:i/>
        </w:rPr>
        <w:t>RESPUESTA PRESENTADA A LA SOLICITUD DE INFORMACION</w:t>
      </w:r>
      <w:r w:rsidRPr="00164F89">
        <w:rPr>
          <w:rFonts w:ascii="Palatino Linotype" w:eastAsia="Calibri" w:hAnsi="Palatino Linotype" w:cs="Arial"/>
          <w:i/>
        </w:rPr>
        <w:t>.” (Sic)</w:t>
      </w:r>
    </w:p>
    <w:p w:rsidR="00006185" w:rsidRPr="00164F89" w:rsidRDefault="00006185" w:rsidP="00006185">
      <w:pPr>
        <w:pStyle w:val="Prrafodelista"/>
        <w:spacing w:before="240" w:after="240" w:line="360" w:lineRule="auto"/>
        <w:ind w:left="426" w:right="616"/>
        <w:jc w:val="both"/>
        <w:rPr>
          <w:rFonts w:ascii="Palatino Linotype" w:hAnsi="Palatino Linotype"/>
          <w:i/>
        </w:rPr>
      </w:pPr>
      <w:bookmarkStart w:id="30" w:name="_Toc504377967"/>
      <w:r w:rsidRPr="00164F89">
        <w:rPr>
          <w:rFonts w:ascii="Palatino Linotype" w:eastAsia="Calibri" w:hAnsi="Palatino Linotype" w:cs="Arial"/>
          <w:b/>
        </w:rPr>
        <w:t>Razones o Motivos de inconformidad</w:t>
      </w:r>
      <w:r w:rsidRPr="00164F89">
        <w:rPr>
          <w:rFonts w:ascii="Palatino Linotype" w:eastAsia="Calibri" w:hAnsi="Palatino Linotype" w:cs="Arial"/>
        </w:rPr>
        <w:t>:</w:t>
      </w:r>
      <w:bookmarkEnd w:id="16"/>
      <w:bookmarkEnd w:id="30"/>
      <w:r w:rsidRPr="00164F89">
        <w:rPr>
          <w:rFonts w:ascii="Palatino Linotype" w:eastAsia="Calibri" w:hAnsi="Palatino Linotype" w:cs="Arial"/>
        </w:rPr>
        <w:t xml:space="preserve"> </w:t>
      </w:r>
      <w:bookmarkEnd w:id="17"/>
      <w:bookmarkEnd w:id="18"/>
      <w:bookmarkEnd w:id="19"/>
      <w:bookmarkEnd w:id="20"/>
      <w:bookmarkEnd w:id="21"/>
      <w:bookmarkEnd w:id="22"/>
      <w:bookmarkEnd w:id="23"/>
      <w:bookmarkEnd w:id="24"/>
      <w:bookmarkEnd w:id="25"/>
      <w:bookmarkEnd w:id="26"/>
      <w:bookmarkEnd w:id="27"/>
      <w:bookmarkEnd w:id="28"/>
      <w:bookmarkEnd w:id="29"/>
      <w:r w:rsidRPr="00164F89">
        <w:rPr>
          <w:rFonts w:ascii="Palatino Linotype" w:eastAsia="Calibri" w:hAnsi="Palatino Linotype" w:cs="Arial"/>
          <w:i/>
        </w:rPr>
        <w:t>“</w:t>
      </w:r>
      <w:r w:rsidR="00826822" w:rsidRPr="00164F89">
        <w:rPr>
          <w:rFonts w:ascii="Palatino Linotype" w:eastAsia="Calibri" w:hAnsi="Palatino Linotype" w:cs="Arial"/>
          <w:i/>
        </w:rPr>
        <w:t>A PESAR DE QUE SE PRECISO EN LA SOLCITUD DE INFORMACIÓN LA RESPUESTA SE REALIZA POR MEDIO DE CONTRALORÍA LA CUAL NO ES LA AUTORIDAD QUE CUENTA CON LA DOCUMENTACIÓN NECESARIA PARA RESPONDER LA SOLCITUD DE INFORMACIÓN</w:t>
      </w:r>
      <w:r w:rsidRPr="00164F89">
        <w:rPr>
          <w:rFonts w:ascii="Palatino Linotype" w:eastAsia="Calibri" w:hAnsi="Palatino Linotype" w:cs="Arial"/>
          <w:i/>
        </w:rPr>
        <w:t>.</w:t>
      </w:r>
      <w:r w:rsidRPr="00164F89">
        <w:rPr>
          <w:rFonts w:ascii="Palatino Linotype" w:hAnsi="Palatino Linotype"/>
          <w:i/>
        </w:rPr>
        <w:t>” (Sic)</w:t>
      </w:r>
    </w:p>
    <w:p w:rsidR="00826822" w:rsidRPr="00164F89" w:rsidRDefault="00826822" w:rsidP="00006185">
      <w:pPr>
        <w:pStyle w:val="Prrafodelista"/>
        <w:spacing w:before="240" w:after="240" w:line="360" w:lineRule="auto"/>
        <w:ind w:left="426" w:right="616"/>
        <w:jc w:val="both"/>
        <w:rPr>
          <w:rFonts w:ascii="Palatino Linotype" w:hAnsi="Palatino Linotype"/>
          <w:i/>
        </w:rPr>
      </w:pPr>
    </w:p>
    <w:p w:rsidR="00FA4507" w:rsidRPr="00164F89" w:rsidRDefault="00FA4507" w:rsidP="00006185">
      <w:pPr>
        <w:pStyle w:val="Prrafodelista"/>
        <w:numPr>
          <w:ilvl w:val="0"/>
          <w:numId w:val="2"/>
        </w:numPr>
        <w:spacing w:after="0" w:line="360" w:lineRule="auto"/>
        <w:ind w:left="284"/>
        <w:jc w:val="both"/>
        <w:rPr>
          <w:rFonts w:ascii="Palatino Linotype" w:hAnsi="Palatino Linotype"/>
          <w:i/>
          <w:sz w:val="24"/>
        </w:rPr>
      </w:pPr>
      <w:r w:rsidRPr="00164F89">
        <w:rPr>
          <w:rFonts w:ascii="Palatino Linotype" w:eastAsia="Calibri" w:hAnsi="Palatino Linotype" w:cs="Arial"/>
          <w:sz w:val="24"/>
        </w:rPr>
        <w:lastRenderedPageBreak/>
        <w:t xml:space="preserve">El Comisionado Ponente con fundamento en lo dispuesto por el artículo 185 fracción II de la ley de la materia, a través del acuerdo de admisión de fecha </w:t>
      </w:r>
      <w:r w:rsidR="00826822" w:rsidRPr="00164F89">
        <w:rPr>
          <w:rFonts w:ascii="Palatino Linotype" w:eastAsia="Calibri" w:hAnsi="Palatino Linotype" w:cs="Arial"/>
          <w:sz w:val="24"/>
        </w:rPr>
        <w:t>trece (13) de junio</w:t>
      </w:r>
      <w:r w:rsidRPr="00164F89">
        <w:rPr>
          <w:rFonts w:ascii="Palatino Linotype" w:eastAsia="Calibri" w:hAnsi="Palatino Linotype" w:cs="Arial"/>
          <w:sz w:val="24"/>
        </w:rPr>
        <w:t xml:space="preserve"> de dos mil dieciocho, puso a disposición de las partes el expediente electrónico vía Sistema de Acceso a la Información Mexiquense </w:t>
      </w:r>
      <w:r w:rsidRPr="00164F89">
        <w:rPr>
          <w:rFonts w:ascii="Palatino Linotype" w:eastAsia="Calibri" w:hAnsi="Palatino Linotype" w:cs="Arial"/>
          <w:b/>
          <w:sz w:val="24"/>
        </w:rPr>
        <w:t xml:space="preserve">SAIMEX </w:t>
      </w:r>
      <w:r w:rsidRPr="00164F89">
        <w:rPr>
          <w:rFonts w:ascii="Palatino Linotype" w:eastAsia="Calibri" w:hAnsi="Palatino Linotype" w:cs="Arial"/>
          <w:sz w:val="24"/>
        </w:rPr>
        <w:t xml:space="preserve">a efecto de que en un plazo máximo de siete días manifestaran lo que a su derecho convinieran, ofrecieran pruebas y alegatos según corresponda a los casos concretos, de esta forma para que el </w:t>
      </w:r>
      <w:r w:rsidRPr="00164F89">
        <w:rPr>
          <w:rFonts w:ascii="Palatino Linotype" w:eastAsia="Calibri" w:hAnsi="Palatino Linotype" w:cs="Arial"/>
          <w:b/>
          <w:sz w:val="24"/>
        </w:rPr>
        <w:t>SUJETO OBLIGADO</w:t>
      </w:r>
      <w:r w:rsidRPr="00164F89">
        <w:rPr>
          <w:rFonts w:ascii="Palatino Linotype" w:eastAsia="Calibri" w:hAnsi="Palatino Linotype" w:cs="Arial"/>
          <w:sz w:val="24"/>
        </w:rPr>
        <w:t xml:space="preserve"> presentará el</w:t>
      </w:r>
      <w:r w:rsidR="00826822" w:rsidRPr="00164F89">
        <w:rPr>
          <w:rFonts w:ascii="Palatino Linotype" w:eastAsia="Calibri" w:hAnsi="Palatino Linotype" w:cs="Arial"/>
          <w:sz w:val="24"/>
        </w:rPr>
        <w:t xml:space="preserve"> Informe Justificado procedente, situación que no aconteció y de igual manera, el ahora </w:t>
      </w:r>
      <w:r w:rsidR="00826822" w:rsidRPr="00164F89">
        <w:rPr>
          <w:rFonts w:ascii="Palatino Linotype" w:eastAsia="Calibri" w:hAnsi="Palatino Linotype" w:cs="Arial"/>
          <w:b/>
          <w:sz w:val="24"/>
        </w:rPr>
        <w:t>RECURRENTE</w:t>
      </w:r>
      <w:r w:rsidR="00826822" w:rsidRPr="00164F89">
        <w:rPr>
          <w:rFonts w:ascii="Palatino Linotype" w:eastAsia="Calibri" w:hAnsi="Palatino Linotype" w:cs="Arial"/>
          <w:sz w:val="24"/>
        </w:rPr>
        <w:t xml:space="preserve"> no presento manifestación alguna. </w:t>
      </w:r>
    </w:p>
    <w:p w:rsidR="00FA4507" w:rsidRPr="00164F89" w:rsidRDefault="00FA4507" w:rsidP="00FA4507">
      <w:pPr>
        <w:pStyle w:val="Prrafodelista"/>
        <w:spacing w:before="240" w:after="240" w:line="360" w:lineRule="auto"/>
        <w:ind w:left="284"/>
        <w:jc w:val="both"/>
        <w:rPr>
          <w:rFonts w:ascii="Palatino Linotype" w:hAnsi="Palatino Linotype"/>
          <w:i/>
        </w:rPr>
      </w:pPr>
    </w:p>
    <w:p w:rsidR="00354999" w:rsidRPr="00164F89" w:rsidRDefault="00354999" w:rsidP="00354999">
      <w:pPr>
        <w:pStyle w:val="Prrafodelista"/>
        <w:numPr>
          <w:ilvl w:val="0"/>
          <w:numId w:val="2"/>
        </w:numPr>
        <w:spacing w:before="240" w:after="240" w:line="360" w:lineRule="auto"/>
        <w:ind w:left="284" w:hanging="284"/>
        <w:jc w:val="both"/>
        <w:rPr>
          <w:rFonts w:ascii="Palatino Linotype" w:hAnsi="Palatino Linotype"/>
          <w:sz w:val="24"/>
          <w:szCs w:val="24"/>
        </w:rPr>
      </w:pPr>
      <w:r w:rsidRPr="00164F89">
        <w:rPr>
          <w:rFonts w:ascii="Palatino Linotype" w:hAnsi="Palatino Linotype"/>
          <w:sz w:val="24"/>
          <w:szCs w:val="24"/>
        </w:rPr>
        <w:t>El Comisionado Ponente decretó el cierre de instrucción</w:t>
      </w:r>
      <w:r w:rsidRPr="00164F89">
        <w:rPr>
          <w:rFonts w:ascii="Palatino Linotype" w:hAnsi="Palatino Linotype" w:cs="Arial"/>
          <w:sz w:val="24"/>
          <w:szCs w:val="24"/>
        </w:rPr>
        <w:t xml:space="preserve"> </w:t>
      </w:r>
      <w:r w:rsidRPr="00164F89">
        <w:rPr>
          <w:rFonts w:ascii="Palatino Linotype" w:hAnsi="Palatino Linotype"/>
          <w:sz w:val="24"/>
          <w:szCs w:val="24"/>
        </w:rPr>
        <w:t xml:space="preserve">mediante acuerdo de fecha </w:t>
      </w:r>
      <w:r w:rsidR="00826822" w:rsidRPr="00164F89">
        <w:rPr>
          <w:rFonts w:ascii="Palatino Linotype" w:hAnsi="Palatino Linotype"/>
          <w:sz w:val="24"/>
          <w:szCs w:val="24"/>
        </w:rPr>
        <w:t xml:space="preserve">veintiséis (26) </w:t>
      </w:r>
      <w:r w:rsidR="003D4736" w:rsidRPr="00164F89">
        <w:rPr>
          <w:rFonts w:ascii="Palatino Linotype" w:hAnsi="Palatino Linotype"/>
          <w:sz w:val="24"/>
          <w:szCs w:val="24"/>
        </w:rPr>
        <w:t>de junio</w:t>
      </w:r>
      <w:r w:rsidRPr="00164F89">
        <w:rPr>
          <w:rFonts w:ascii="Palatino Linotype" w:hAnsi="Palatino Linotype"/>
          <w:sz w:val="24"/>
          <w:szCs w:val="24"/>
        </w:rPr>
        <w:t xml:space="preserve"> de la presente anualidad, </w:t>
      </w:r>
      <w:r w:rsidRPr="00164F89">
        <w:rPr>
          <w:rFonts w:ascii="Palatino Linotype" w:hAnsi="Palatino Linotype" w:cs="Arial"/>
          <w:sz w:val="24"/>
          <w:szCs w:val="24"/>
        </w:rPr>
        <w:t xml:space="preserve">por lo que, ordenó turnar el expediente a resolución, misma que ahora se pronuncia; y - - - - - - - - - - - - - - - </w:t>
      </w:r>
    </w:p>
    <w:p w:rsidR="00826822" w:rsidRPr="00164F89" w:rsidRDefault="00826822" w:rsidP="00826822">
      <w:pPr>
        <w:pStyle w:val="Prrafodelista"/>
        <w:rPr>
          <w:rFonts w:ascii="Palatino Linotype" w:hAnsi="Palatino Linotype"/>
          <w:sz w:val="24"/>
          <w:szCs w:val="24"/>
        </w:rPr>
      </w:pPr>
    </w:p>
    <w:p w:rsidR="00792776" w:rsidRPr="00164F89" w:rsidRDefault="00792776" w:rsidP="00792776">
      <w:pPr>
        <w:keepNext/>
        <w:keepLines/>
        <w:spacing w:before="240" w:after="0"/>
        <w:jc w:val="center"/>
        <w:outlineLvl w:val="0"/>
        <w:rPr>
          <w:rFonts w:ascii="Palatino Linotype" w:eastAsia="MS Gothic" w:hAnsi="Palatino Linotype" w:cs="Times New Roman"/>
          <w:b/>
          <w:sz w:val="24"/>
          <w:szCs w:val="24"/>
        </w:rPr>
      </w:pPr>
      <w:bookmarkStart w:id="31" w:name="_Toc520983144"/>
      <w:r w:rsidRPr="00164F89">
        <w:rPr>
          <w:rFonts w:ascii="Palatino Linotype" w:eastAsia="MS Gothic" w:hAnsi="Palatino Linotype" w:cs="Times New Roman"/>
          <w:b/>
          <w:sz w:val="24"/>
          <w:szCs w:val="24"/>
        </w:rPr>
        <w:t>CONSIDERANDO</w:t>
      </w:r>
      <w:bookmarkEnd w:id="31"/>
    </w:p>
    <w:p w:rsidR="00792776" w:rsidRPr="00164F89" w:rsidRDefault="00792776" w:rsidP="003A6D6B">
      <w:pPr>
        <w:keepNext/>
        <w:keepLines/>
        <w:spacing w:before="240" w:after="0"/>
        <w:outlineLvl w:val="0"/>
        <w:rPr>
          <w:rFonts w:ascii="Palatino Linotype" w:eastAsia="MS Gothic" w:hAnsi="Palatino Linotype" w:cs="Times New Roman"/>
          <w:b/>
          <w:sz w:val="24"/>
          <w:szCs w:val="24"/>
        </w:rPr>
      </w:pPr>
      <w:bookmarkStart w:id="32" w:name="_Toc520983145"/>
      <w:r w:rsidRPr="00164F89">
        <w:rPr>
          <w:rFonts w:ascii="Palatino Linotype" w:eastAsia="MS Mincho" w:hAnsi="Palatino Linotype" w:cstheme="majorBidi"/>
          <w:b/>
          <w:sz w:val="24"/>
          <w:szCs w:val="24"/>
          <w:lang w:val="es-ES_tradnl" w:eastAsia="es-ES"/>
        </w:rPr>
        <w:t>PRIMERO</w:t>
      </w:r>
      <w:r w:rsidRPr="00164F89">
        <w:rPr>
          <w:rFonts w:ascii="Palatino Linotype" w:eastAsia="MS Gothic" w:hAnsi="Palatino Linotype" w:cs="Times New Roman"/>
          <w:b/>
          <w:sz w:val="24"/>
          <w:szCs w:val="24"/>
        </w:rPr>
        <w:t>. De la competencia.</w:t>
      </w:r>
      <w:bookmarkEnd w:id="32"/>
    </w:p>
    <w:p w:rsidR="00792776" w:rsidRPr="00164F89" w:rsidRDefault="00792776" w:rsidP="00275FB3">
      <w:pPr>
        <w:rPr>
          <w:sz w:val="24"/>
          <w:szCs w:val="24"/>
        </w:rPr>
      </w:pPr>
    </w:p>
    <w:p w:rsidR="00792776" w:rsidRPr="00164F89" w:rsidRDefault="00792776" w:rsidP="00792776">
      <w:pPr>
        <w:numPr>
          <w:ilvl w:val="0"/>
          <w:numId w:val="2"/>
        </w:numPr>
        <w:spacing w:before="240" w:after="240" w:line="360" w:lineRule="auto"/>
        <w:ind w:left="426" w:hanging="426"/>
        <w:contextualSpacing/>
        <w:jc w:val="both"/>
        <w:rPr>
          <w:rFonts w:ascii="Palatino Linotype" w:eastAsia="MS Mincho" w:hAnsi="Palatino Linotype" w:cs="Times New Roman"/>
          <w:sz w:val="24"/>
          <w:szCs w:val="24"/>
          <w:lang w:val="es-ES_tradnl" w:eastAsia="es-ES"/>
        </w:rPr>
      </w:pPr>
      <w:r w:rsidRPr="00164F89">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64F89">
        <w:rPr>
          <w:rFonts w:ascii="Palatino Linotype" w:eastAsia="Calibri" w:hAnsi="Palatino Linotype" w:cs="Times New Roman"/>
          <w:b/>
          <w:sz w:val="24"/>
          <w:szCs w:val="24"/>
          <w:lang w:val="es-ES" w:eastAsia="es-ES"/>
        </w:rPr>
        <w:t>Constitución Política de los Estados Unidos Mexicanos</w:t>
      </w:r>
      <w:r w:rsidRPr="00164F89">
        <w:rPr>
          <w:rFonts w:ascii="Palatino Linotype" w:eastAsia="Calibri" w:hAnsi="Palatino Linotype" w:cs="Times New Roman"/>
          <w:sz w:val="24"/>
          <w:szCs w:val="24"/>
          <w:lang w:val="es-ES" w:eastAsia="es-ES"/>
        </w:rPr>
        <w:t xml:space="preserve">; </w:t>
      </w:r>
      <w:r w:rsidRPr="00164F89">
        <w:rPr>
          <w:rFonts w:ascii="Palatino Linotype" w:hAnsi="Palatino Linotype" w:cs="Arial"/>
          <w:bCs/>
          <w:sz w:val="24"/>
          <w:szCs w:val="24"/>
          <w:shd w:val="clear" w:color="auto" w:fill="FFFFFF"/>
          <w:lang w:val="es-ES"/>
        </w:rPr>
        <w:t>5, párrafos </w:t>
      </w:r>
      <w:r w:rsidRPr="00164F89">
        <w:rPr>
          <w:rFonts w:ascii="Palatino Linotype" w:hAnsi="Palatino Linotype" w:cs="Arial"/>
          <w:bCs/>
          <w:sz w:val="24"/>
          <w:szCs w:val="24"/>
          <w:lang w:val="es-ES"/>
        </w:rPr>
        <w:t>vigésimo, vigésimo primero y vigésimo segundo</w:t>
      </w:r>
      <w:r w:rsidRPr="00164F89">
        <w:rPr>
          <w:rFonts w:ascii="Palatino Linotype" w:hAnsi="Palatino Linotype" w:cs="Arial"/>
          <w:bCs/>
          <w:sz w:val="24"/>
          <w:szCs w:val="24"/>
          <w:shd w:val="clear" w:color="auto" w:fill="FFFFFF"/>
          <w:lang w:val="es-ES"/>
        </w:rPr>
        <w:t> fracciones IV y V </w:t>
      </w:r>
      <w:r w:rsidRPr="00164F89">
        <w:rPr>
          <w:rFonts w:ascii="Palatino Linotype" w:eastAsia="Calibri" w:hAnsi="Palatino Linotype" w:cs="Times New Roman"/>
          <w:sz w:val="24"/>
          <w:szCs w:val="24"/>
          <w:lang w:val="es-ES" w:eastAsia="es-ES"/>
        </w:rPr>
        <w:t xml:space="preserve">de la </w:t>
      </w:r>
      <w:r w:rsidRPr="00164F89">
        <w:rPr>
          <w:rFonts w:ascii="Palatino Linotype" w:eastAsia="Calibri" w:hAnsi="Palatino Linotype" w:cs="Times New Roman"/>
          <w:b/>
          <w:sz w:val="24"/>
          <w:szCs w:val="24"/>
          <w:lang w:val="es-ES" w:eastAsia="es-ES"/>
        </w:rPr>
        <w:t>Constitución Política del Estado Libre y Soberano de México</w:t>
      </w:r>
      <w:r w:rsidRPr="00164F89">
        <w:rPr>
          <w:rFonts w:ascii="Palatino Linotype" w:eastAsia="Calibri" w:hAnsi="Palatino Linotype" w:cs="Times New Roman"/>
          <w:sz w:val="24"/>
          <w:szCs w:val="24"/>
          <w:lang w:val="es-ES" w:eastAsia="es-ES"/>
        </w:rPr>
        <w:t xml:space="preserve">; artículos 1, 2 fracción II, 13, 29, 36 fracciones I y II, 176, </w:t>
      </w:r>
      <w:r w:rsidRPr="00164F89">
        <w:rPr>
          <w:rFonts w:ascii="Palatino Linotype" w:eastAsia="Calibri" w:hAnsi="Palatino Linotype" w:cs="Times New Roman"/>
          <w:sz w:val="24"/>
          <w:szCs w:val="24"/>
          <w:lang w:val="es-ES" w:eastAsia="es-ES"/>
        </w:rPr>
        <w:lastRenderedPageBreak/>
        <w:t xml:space="preserve">178, 179, 181 párrafo tercero y 185 </w:t>
      </w:r>
      <w:r w:rsidRPr="00164F89">
        <w:rPr>
          <w:rFonts w:ascii="Palatino Linotype" w:eastAsia="Calibri" w:hAnsi="Palatino Linotype" w:cs="Arial"/>
          <w:sz w:val="24"/>
          <w:szCs w:val="24"/>
          <w:lang w:val="es-ES" w:eastAsia="es-ES"/>
        </w:rPr>
        <w:t xml:space="preserve">de la </w:t>
      </w:r>
      <w:r w:rsidRPr="00164F89">
        <w:rPr>
          <w:rFonts w:ascii="Palatino Linotype" w:eastAsia="Calibri" w:hAnsi="Palatino Linotype" w:cs="Arial"/>
          <w:b/>
          <w:sz w:val="24"/>
          <w:szCs w:val="24"/>
          <w:lang w:val="es-ES" w:eastAsia="es-ES"/>
        </w:rPr>
        <w:t>Ley de Transparencia y Acceso a la Información Pública del Estado de México y Municipios</w:t>
      </w:r>
      <w:r w:rsidRPr="00164F89">
        <w:rPr>
          <w:rFonts w:ascii="Palatino Linotype" w:eastAsia="Calibri" w:hAnsi="Palatino Linotype" w:cs="Arial"/>
          <w:sz w:val="24"/>
          <w:szCs w:val="24"/>
          <w:lang w:val="es-ES" w:eastAsia="es-ES"/>
        </w:rPr>
        <w:t xml:space="preserve">; </w:t>
      </w:r>
      <w:r w:rsidRPr="00164F89">
        <w:rPr>
          <w:rFonts w:ascii="Palatino Linotype" w:eastAsia="Calibri" w:hAnsi="Palatino Linotype" w:cs="Arial"/>
          <w:b/>
          <w:sz w:val="24"/>
          <w:szCs w:val="24"/>
          <w:lang w:val="es-ES" w:eastAsia="es-ES"/>
        </w:rPr>
        <w:t>7, 9 fracciones I y XXIV, y 11</w:t>
      </w:r>
      <w:r w:rsidRPr="00164F89">
        <w:rPr>
          <w:rFonts w:ascii="Palatino Linotype" w:eastAsia="Calibri" w:hAnsi="Palatino Linotype" w:cs="Arial"/>
          <w:sz w:val="24"/>
          <w:szCs w:val="24"/>
          <w:lang w:val="es-ES" w:eastAsia="es-ES"/>
        </w:rPr>
        <w:t xml:space="preserve"> del </w:t>
      </w:r>
      <w:r w:rsidRPr="00164F89">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164F89">
        <w:rPr>
          <w:rFonts w:ascii="Palatino Linotype" w:eastAsia="MS Mincho" w:hAnsi="Palatino Linotype" w:cs="Times New Roman"/>
          <w:sz w:val="24"/>
          <w:szCs w:val="24"/>
          <w:lang w:val="es-ES_tradnl" w:eastAsia="es-ES"/>
        </w:rPr>
        <w:t>.</w:t>
      </w:r>
    </w:p>
    <w:p w:rsidR="00792776" w:rsidRPr="00164F89" w:rsidRDefault="00792776" w:rsidP="00792776">
      <w:pPr>
        <w:spacing w:before="240" w:after="240" w:line="360" w:lineRule="auto"/>
        <w:contextualSpacing/>
        <w:jc w:val="both"/>
        <w:rPr>
          <w:rFonts w:ascii="Palatino Linotype" w:eastAsia="MS Mincho" w:hAnsi="Palatino Linotype" w:cs="Times New Roman"/>
          <w:sz w:val="24"/>
          <w:szCs w:val="24"/>
          <w:lang w:val="es-ES_tradnl" w:eastAsia="es-ES"/>
        </w:rPr>
      </w:pPr>
    </w:p>
    <w:p w:rsidR="009421B1" w:rsidRPr="00164F89" w:rsidRDefault="009421B1" w:rsidP="009421B1">
      <w:pPr>
        <w:keepNext/>
        <w:keepLines/>
        <w:spacing w:before="240" w:after="0"/>
        <w:outlineLvl w:val="0"/>
        <w:rPr>
          <w:rFonts w:ascii="Palatino Linotype" w:hAnsi="Palatino Linotype"/>
          <w:b/>
          <w:sz w:val="24"/>
          <w:szCs w:val="24"/>
        </w:rPr>
      </w:pPr>
      <w:bookmarkStart w:id="33" w:name="_Toc491791304"/>
      <w:bookmarkStart w:id="34" w:name="_Toc507496347"/>
      <w:bookmarkStart w:id="35" w:name="_Toc517100738"/>
      <w:bookmarkStart w:id="36" w:name="_Toc520983146"/>
      <w:r w:rsidRPr="00164F89">
        <w:rPr>
          <w:rFonts w:ascii="Palatino Linotype" w:eastAsia="MS Mincho" w:hAnsi="Palatino Linotype" w:cstheme="majorBidi"/>
          <w:b/>
          <w:sz w:val="24"/>
          <w:szCs w:val="24"/>
          <w:lang w:val="es-ES_tradnl" w:eastAsia="es-ES"/>
        </w:rPr>
        <w:t>SEGUNDO</w:t>
      </w:r>
      <w:r w:rsidRPr="00164F89">
        <w:rPr>
          <w:rFonts w:ascii="Palatino Linotype" w:hAnsi="Palatino Linotype"/>
          <w:b/>
          <w:sz w:val="24"/>
          <w:szCs w:val="24"/>
        </w:rPr>
        <w:t>. De la oportunidad y procedencia.</w:t>
      </w:r>
      <w:bookmarkEnd w:id="33"/>
      <w:bookmarkEnd w:id="34"/>
      <w:bookmarkEnd w:id="35"/>
      <w:bookmarkEnd w:id="36"/>
    </w:p>
    <w:p w:rsidR="009421B1" w:rsidRPr="00164F89" w:rsidRDefault="009421B1" w:rsidP="009421B1">
      <w:pPr>
        <w:rPr>
          <w:sz w:val="24"/>
          <w:szCs w:val="24"/>
        </w:rPr>
      </w:pPr>
    </w:p>
    <w:p w:rsidR="00FA5234" w:rsidRPr="00164F89" w:rsidRDefault="009421B1" w:rsidP="00FE7BC6">
      <w:pPr>
        <w:numPr>
          <w:ilvl w:val="0"/>
          <w:numId w:val="2"/>
        </w:numPr>
        <w:spacing w:before="240" w:after="240" w:line="360" w:lineRule="auto"/>
        <w:ind w:left="426" w:hanging="426"/>
        <w:contextualSpacing/>
        <w:jc w:val="both"/>
        <w:rPr>
          <w:rFonts w:ascii="Palatino Linotype" w:eastAsia="Calibri" w:hAnsi="Palatino Linotype" w:cs="Arial"/>
          <w:sz w:val="24"/>
          <w:szCs w:val="24"/>
        </w:rPr>
      </w:pPr>
      <w:r w:rsidRPr="00164F89">
        <w:rPr>
          <w:rFonts w:ascii="Palatino Linotype" w:eastAsia="Calibri" w:hAnsi="Palatino Linotype" w:cs="Arial"/>
          <w:sz w:val="24"/>
          <w:szCs w:val="24"/>
        </w:rPr>
        <w:t xml:space="preserve">El </w:t>
      </w:r>
      <w:r w:rsidRPr="00164F89">
        <w:rPr>
          <w:rFonts w:ascii="Palatino Linotype" w:eastAsia="Calibri" w:hAnsi="Palatino Linotype" w:cs="Times New Roman"/>
          <w:sz w:val="24"/>
          <w:szCs w:val="24"/>
          <w:lang w:val="es-ES" w:eastAsia="es-ES"/>
        </w:rPr>
        <w:t>medio</w:t>
      </w:r>
      <w:r w:rsidRPr="00164F89">
        <w:rPr>
          <w:rFonts w:ascii="Palatino Linotype" w:eastAsia="Calibri" w:hAnsi="Palatino Linotype" w:cs="Arial"/>
          <w:sz w:val="24"/>
          <w:szCs w:val="24"/>
        </w:rPr>
        <w:t xml:space="preserve"> de impugnación fue presentado a través del </w:t>
      </w:r>
      <w:r w:rsidRPr="00164F89">
        <w:rPr>
          <w:rFonts w:ascii="Palatino Linotype" w:eastAsia="Calibri" w:hAnsi="Palatino Linotype" w:cs="Arial"/>
          <w:b/>
          <w:sz w:val="24"/>
          <w:szCs w:val="24"/>
        </w:rPr>
        <w:t>SAIMEX</w:t>
      </w:r>
      <w:r w:rsidRPr="00164F89">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164F89">
        <w:rPr>
          <w:rFonts w:ascii="Palatino Linotype" w:eastAsia="Calibri" w:hAnsi="Palatino Linotype" w:cs="Arial"/>
          <w:b/>
          <w:sz w:val="24"/>
          <w:szCs w:val="24"/>
        </w:rPr>
        <w:t>SUJETO OBLIGADO</w:t>
      </w:r>
      <w:r w:rsidRPr="00164F89">
        <w:rPr>
          <w:rFonts w:ascii="Palatino Linotype" w:eastAsia="Calibri" w:hAnsi="Palatino Linotype" w:cs="Arial"/>
          <w:sz w:val="24"/>
          <w:szCs w:val="24"/>
        </w:rPr>
        <w:t xml:space="preserve"> entregó </w:t>
      </w:r>
      <w:r w:rsidR="00FA5234" w:rsidRPr="00164F89">
        <w:rPr>
          <w:rFonts w:ascii="Palatino Linotype" w:eastAsia="Calibri" w:hAnsi="Palatino Linotype" w:cs="Arial"/>
          <w:sz w:val="24"/>
          <w:szCs w:val="24"/>
        </w:rPr>
        <w:t xml:space="preserve">su respuesta el </w:t>
      </w:r>
      <w:r w:rsidR="008D4E1A" w:rsidRPr="00164F89">
        <w:rPr>
          <w:rFonts w:ascii="Palatino Linotype" w:eastAsia="Calibri" w:hAnsi="Palatino Linotype" w:cs="Arial"/>
          <w:sz w:val="24"/>
          <w:szCs w:val="24"/>
        </w:rPr>
        <w:t>veintitrés (23)</w:t>
      </w:r>
      <w:r w:rsidR="00FA5234" w:rsidRPr="00164F89">
        <w:rPr>
          <w:rFonts w:ascii="Palatino Linotype" w:eastAsia="Calibri" w:hAnsi="Palatino Linotype" w:cs="Arial"/>
          <w:sz w:val="24"/>
          <w:szCs w:val="24"/>
        </w:rPr>
        <w:t xml:space="preserve"> de mayo de dos mil dieciocho, de tal forma que el plazo para interponer el recurso transcurrió del día </w:t>
      </w:r>
      <w:r w:rsidR="008D4E1A" w:rsidRPr="00164F89">
        <w:rPr>
          <w:rFonts w:ascii="Palatino Linotype" w:eastAsia="Calibri" w:hAnsi="Palatino Linotype" w:cs="Arial"/>
          <w:sz w:val="24"/>
          <w:szCs w:val="24"/>
        </w:rPr>
        <w:t>veinticuatro (24)</w:t>
      </w:r>
      <w:r w:rsidR="002D6908" w:rsidRPr="00164F89">
        <w:rPr>
          <w:rFonts w:ascii="Palatino Linotype" w:eastAsia="Calibri" w:hAnsi="Palatino Linotype" w:cs="Arial"/>
          <w:sz w:val="24"/>
          <w:szCs w:val="24"/>
        </w:rPr>
        <w:t xml:space="preserve"> de mayo al </w:t>
      </w:r>
      <w:r w:rsidR="008D4E1A" w:rsidRPr="00164F89">
        <w:rPr>
          <w:rFonts w:ascii="Palatino Linotype" w:eastAsia="Calibri" w:hAnsi="Palatino Linotype" w:cs="Arial"/>
          <w:sz w:val="24"/>
          <w:szCs w:val="24"/>
        </w:rPr>
        <w:t>trece (13</w:t>
      </w:r>
      <w:r w:rsidR="002D6908" w:rsidRPr="00164F89">
        <w:rPr>
          <w:rFonts w:ascii="Palatino Linotype" w:eastAsia="Calibri" w:hAnsi="Palatino Linotype" w:cs="Arial"/>
          <w:sz w:val="24"/>
          <w:szCs w:val="24"/>
        </w:rPr>
        <w:t>) de junio</w:t>
      </w:r>
      <w:r w:rsidR="00FA5234" w:rsidRPr="00164F89">
        <w:rPr>
          <w:rFonts w:ascii="Palatino Linotype" w:eastAsia="Calibri" w:hAnsi="Palatino Linotype" w:cs="Arial"/>
          <w:sz w:val="24"/>
          <w:szCs w:val="24"/>
        </w:rPr>
        <w:t xml:space="preserve"> de la presente anualidad;  por lo que al presentar su inconformidad el día </w:t>
      </w:r>
      <w:r w:rsidR="008D4E1A" w:rsidRPr="00164F89">
        <w:rPr>
          <w:rFonts w:ascii="Palatino Linotype" w:eastAsia="Calibri" w:hAnsi="Palatino Linotype" w:cs="Arial"/>
          <w:sz w:val="24"/>
          <w:szCs w:val="24"/>
        </w:rPr>
        <w:t>siete (07) de junio</w:t>
      </w:r>
      <w:r w:rsidR="002D6908" w:rsidRPr="00164F89">
        <w:rPr>
          <w:rFonts w:ascii="Palatino Linotype" w:eastAsia="Calibri" w:hAnsi="Palatino Linotype" w:cs="Arial"/>
          <w:sz w:val="24"/>
          <w:szCs w:val="24"/>
        </w:rPr>
        <w:t xml:space="preserve"> </w:t>
      </w:r>
      <w:r w:rsidR="00FA5234" w:rsidRPr="00164F89">
        <w:rPr>
          <w:rFonts w:ascii="Palatino Linotype" w:eastAsia="Calibri" w:hAnsi="Palatino Linotype" w:cs="Arial"/>
          <w:sz w:val="24"/>
          <w:szCs w:val="24"/>
        </w:rPr>
        <w:t xml:space="preserve">de dos mil dieciocho, </w:t>
      </w:r>
      <w:r w:rsidR="00193AD9" w:rsidRPr="00164F89">
        <w:rPr>
          <w:rFonts w:ascii="Palatino Linotype" w:hAnsi="Palatino Linotype" w:cs="Arial"/>
          <w:sz w:val="24"/>
          <w:szCs w:val="24"/>
        </w:rPr>
        <w:t>es decir, dentro del plazo legalmente establecido para tal efecto.</w:t>
      </w:r>
    </w:p>
    <w:p w:rsidR="00CA4834" w:rsidRPr="00164F89" w:rsidRDefault="00CA4834" w:rsidP="00CA4834">
      <w:pPr>
        <w:spacing w:before="240" w:after="240" w:line="360" w:lineRule="auto"/>
        <w:ind w:left="426"/>
        <w:contextualSpacing/>
        <w:jc w:val="both"/>
        <w:rPr>
          <w:rFonts w:ascii="Palatino Linotype" w:eastAsia="Calibri" w:hAnsi="Palatino Linotype" w:cs="Arial"/>
          <w:sz w:val="24"/>
          <w:szCs w:val="24"/>
        </w:rPr>
      </w:pPr>
    </w:p>
    <w:p w:rsidR="00193AD9" w:rsidRPr="00164F89" w:rsidRDefault="00193AD9" w:rsidP="00CA4834">
      <w:pPr>
        <w:numPr>
          <w:ilvl w:val="0"/>
          <w:numId w:val="2"/>
        </w:numPr>
        <w:spacing w:before="240" w:after="240" w:line="360" w:lineRule="auto"/>
        <w:ind w:left="426" w:hanging="426"/>
        <w:contextualSpacing/>
        <w:jc w:val="both"/>
        <w:rPr>
          <w:rFonts w:ascii="Palatino Linotype" w:eastAsia="Calibri" w:hAnsi="Palatino Linotype" w:cs="Arial"/>
          <w:sz w:val="24"/>
          <w:szCs w:val="24"/>
        </w:rPr>
      </w:pPr>
      <w:r w:rsidRPr="00164F89">
        <w:rPr>
          <w:rFonts w:ascii="Palatino Linotype" w:eastAsia="Calibri" w:hAnsi="Palatino Linotype" w:cs="Arial"/>
          <w:sz w:val="24"/>
          <w:szCs w:val="24"/>
        </w:rPr>
        <w:t xml:space="preserve">Por </w:t>
      </w:r>
      <w:r w:rsidRPr="00164F89">
        <w:rPr>
          <w:rFonts w:ascii="Palatino Linotype" w:eastAsia="Calibri" w:hAnsi="Palatino Linotype" w:cs="Times New Roman"/>
          <w:sz w:val="24"/>
          <w:szCs w:val="24"/>
          <w:lang w:val="es-ES" w:eastAsia="es-ES"/>
        </w:rPr>
        <w:t>otro</w:t>
      </w:r>
      <w:r w:rsidRPr="00164F89">
        <w:rPr>
          <w:rFonts w:ascii="Palatino Linotype" w:eastAsia="Calibri" w:hAnsi="Palatino Linotype" w:cs="Arial"/>
          <w:sz w:val="24"/>
          <w:szCs w:val="24"/>
        </w:rPr>
        <w:t xml:space="preserve">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CA4834" w:rsidRPr="00164F89" w:rsidRDefault="00CA4834" w:rsidP="00CA4834">
      <w:pPr>
        <w:spacing w:before="240" w:after="240" w:line="360" w:lineRule="auto"/>
        <w:ind w:left="426"/>
        <w:contextualSpacing/>
        <w:jc w:val="both"/>
        <w:rPr>
          <w:rFonts w:ascii="Palatino Linotype" w:eastAsia="Calibri" w:hAnsi="Palatino Linotype" w:cs="Arial"/>
          <w:sz w:val="24"/>
          <w:szCs w:val="24"/>
        </w:rPr>
      </w:pPr>
    </w:p>
    <w:p w:rsidR="00193AD9" w:rsidRPr="00164F89" w:rsidRDefault="00193AD9" w:rsidP="00FE7BC6">
      <w:pPr>
        <w:numPr>
          <w:ilvl w:val="0"/>
          <w:numId w:val="2"/>
        </w:numPr>
        <w:spacing w:before="240" w:after="240" w:line="360" w:lineRule="auto"/>
        <w:ind w:left="426" w:hanging="426"/>
        <w:contextualSpacing/>
        <w:jc w:val="both"/>
        <w:rPr>
          <w:rFonts w:ascii="Palatino Linotype" w:eastAsia="Calibri" w:hAnsi="Palatino Linotype" w:cs="Arial"/>
          <w:sz w:val="24"/>
          <w:szCs w:val="24"/>
        </w:rPr>
      </w:pPr>
      <w:r w:rsidRPr="00164F89">
        <w:rPr>
          <w:rFonts w:ascii="Palatino Linotype" w:hAnsi="Palatino Linotype" w:cs="Arial"/>
          <w:sz w:val="24"/>
          <w:szCs w:val="24"/>
        </w:rPr>
        <w:t xml:space="preserve">Que el recurso de revisión tiene como finalidad reparar cualquier posible afectación al derecho de acceso a la información pública en términos del Título </w:t>
      </w:r>
      <w:r w:rsidRPr="00164F89">
        <w:rPr>
          <w:rFonts w:ascii="Palatino Linotype" w:hAnsi="Palatino Linotype" w:cs="Arial"/>
          <w:sz w:val="24"/>
          <w:szCs w:val="24"/>
        </w:rPr>
        <w:lastRenderedPageBreak/>
        <w:t xml:space="preserve">Octavo de la Ley de Transparencia, Acceso a la Información Pública del Estado de México y Municipios, y determinar la confirmación; revocación o modificación; </w:t>
      </w:r>
      <w:proofErr w:type="spellStart"/>
      <w:r w:rsidRPr="00164F89">
        <w:rPr>
          <w:rFonts w:ascii="Palatino Linotype" w:hAnsi="Palatino Linotype" w:cs="Arial"/>
          <w:sz w:val="24"/>
          <w:szCs w:val="24"/>
        </w:rPr>
        <w:t>desechamiento</w:t>
      </w:r>
      <w:proofErr w:type="spellEnd"/>
      <w:r w:rsidRPr="00164F89">
        <w:rPr>
          <w:rFonts w:ascii="Palatino Linotype" w:hAnsi="Palatino Linotype" w:cs="Arial"/>
          <w:sz w:val="24"/>
          <w:szCs w:val="24"/>
        </w:rPr>
        <w:t xml:space="preserve"> o sobreseimiento; y en su caso ordenar la entrega de la información respecto a la respuesta emitida por el </w:t>
      </w:r>
      <w:r w:rsidRPr="00164F89">
        <w:rPr>
          <w:rFonts w:ascii="Palatino Linotype" w:hAnsi="Palatino Linotype" w:cs="Arial"/>
          <w:b/>
          <w:sz w:val="24"/>
          <w:szCs w:val="24"/>
        </w:rPr>
        <w:t>SUJETO OBLIGADO</w:t>
      </w:r>
      <w:r w:rsidRPr="00164F89">
        <w:rPr>
          <w:rFonts w:ascii="Palatino Linotype" w:hAnsi="Palatino Linotype" w:cs="Arial"/>
          <w:sz w:val="24"/>
          <w:szCs w:val="24"/>
        </w:rPr>
        <w:t>.</w:t>
      </w:r>
    </w:p>
    <w:p w:rsidR="00CA4834" w:rsidRPr="00164F89" w:rsidRDefault="00CA4834" w:rsidP="003319EC">
      <w:pPr>
        <w:rPr>
          <w:lang w:val="es-ES_tradnl" w:eastAsia="es-ES"/>
        </w:rPr>
      </w:pPr>
    </w:p>
    <w:p w:rsidR="00FE7BC6" w:rsidRPr="00164F89" w:rsidRDefault="00792776" w:rsidP="00FE7BC6">
      <w:pPr>
        <w:keepNext/>
        <w:keepLines/>
        <w:spacing w:before="240" w:after="0"/>
        <w:outlineLvl w:val="0"/>
        <w:rPr>
          <w:rFonts w:ascii="Palatino Linotype" w:eastAsia="MS Mincho" w:hAnsi="Palatino Linotype" w:cstheme="majorBidi"/>
          <w:b/>
          <w:sz w:val="24"/>
          <w:szCs w:val="24"/>
          <w:lang w:val="es-ES_tradnl" w:eastAsia="es-ES"/>
        </w:rPr>
      </w:pPr>
      <w:bookmarkStart w:id="37" w:name="_Toc520983147"/>
      <w:r w:rsidRPr="00164F89">
        <w:rPr>
          <w:rFonts w:ascii="Palatino Linotype" w:eastAsia="MS Mincho" w:hAnsi="Palatino Linotype" w:cstheme="majorBidi"/>
          <w:b/>
          <w:sz w:val="24"/>
          <w:szCs w:val="24"/>
          <w:lang w:val="es-ES_tradnl" w:eastAsia="es-ES"/>
        </w:rPr>
        <w:t xml:space="preserve">TERCERO. </w:t>
      </w:r>
      <w:r w:rsidR="00FE7BC6" w:rsidRPr="00164F89">
        <w:rPr>
          <w:rFonts w:ascii="Palatino Linotype" w:eastAsia="MS Mincho" w:hAnsi="Palatino Linotype" w:cstheme="majorBidi"/>
          <w:b/>
          <w:sz w:val="24"/>
          <w:szCs w:val="24"/>
          <w:lang w:val="es-ES_tradnl" w:eastAsia="es-ES"/>
        </w:rPr>
        <w:t>De previo y especial pronunciamiento.</w:t>
      </w:r>
      <w:bookmarkEnd w:id="37"/>
    </w:p>
    <w:p w:rsidR="00FE7BC6" w:rsidRPr="00164F89" w:rsidRDefault="00FE7BC6" w:rsidP="00FE7BC6">
      <w:pPr>
        <w:spacing w:after="0"/>
        <w:contextualSpacing/>
        <w:rPr>
          <w:rFonts w:ascii="Palatino Linotype" w:eastAsia="Calibri" w:hAnsi="Palatino Linotype" w:cs="Arial"/>
          <w:sz w:val="24"/>
          <w:szCs w:val="24"/>
          <w:lang w:eastAsia="es-ES"/>
        </w:rPr>
      </w:pPr>
    </w:p>
    <w:p w:rsidR="00CA4834" w:rsidRPr="00164F89" w:rsidRDefault="00FE7BC6" w:rsidP="000E4A18">
      <w:pPr>
        <w:numPr>
          <w:ilvl w:val="0"/>
          <w:numId w:val="2"/>
        </w:numPr>
        <w:spacing w:before="240" w:after="240" w:line="360" w:lineRule="auto"/>
        <w:ind w:left="426" w:hanging="426"/>
        <w:contextualSpacing/>
        <w:jc w:val="both"/>
        <w:rPr>
          <w:lang w:val="es-ES_tradnl" w:eastAsia="es-ES"/>
        </w:rPr>
      </w:pPr>
      <w:r w:rsidRPr="00164F89">
        <w:rPr>
          <w:rFonts w:ascii="Palatino Linotype" w:hAnsi="Palatino Linotype" w:cs="Arial"/>
          <w:sz w:val="24"/>
          <w:szCs w:val="24"/>
        </w:rPr>
        <w:t>Previo</w:t>
      </w:r>
      <w:r w:rsidRPr="00164F89">
        <w:rPr>
          <w:rFonts w:ascii="Palatino Linotype" w:eastAsia="MS Mincho" w:hAnsi="Palatino Linotype" w:cs="Times New Roman"/>
          <w:sz w:val="24"/>
          <w:szCs w:val="24"/>
          <w:lang w:val="es-ES_tradnl" w:eastAsia="es-ES"/>
        </w:rPr>
        <w:t xml:space="preserve"> al análisis de las obligaciones del </w:t>
      </w:r>
      <w:r w:rsidRPr="00164F89">
        <w:rPr>
          <w:rFonts w:ascii="Palatino Linotype" w:eastAsia="MS Mincho" w:hAnsi="Palatino Linotype" w:cs="Times New Roman"/>
          <w:b/>
          <w:sz w:val="24"/>
          <w:szCs w:val="24"/>
          <w:lang w:val="es-ES_tradnl" w:eastAsia="es-ES"/>
        </w:rPr>
        <w:t>SUJETO OBLIGADO</w:t>
      </w:r>
      <w:r w:rsidRPr="00164F89">
        <w:rPr>
          <w:rFonts w:ascii="Palatino Linotype" w:eastAsia="MS Mincho" w:hAnsi="Palatino Linotype" w:cs="Times New Roman"/>
          <w:sz w:val="24"/>
          <w:szCs w:val="24"/>
          <w:lang w:val="es-ES_tradnl" w:eastAsia="es-ES"/>
        </w:rPr>
        <w:t>, es necesario</w:t>
      </w:r>
      <w:r w:rsidR="001622A0" w:rsidRPr="00164F89">
        <w:rPr>
          <w:rFonts w:ascii="Palatino Linotype" w:eastAsia="MS Mincho" w:hAnsi="Palatino Linotype" w:cs="Times New Roman"/>
          <w:sz w:val="24"/>
          <w:szCs w:val="24"/>
          <w:lang w:val="es-ES_tradnl" w:eastAsia="es-ES"/>
        </w:rPr>
        <w:t xml:space="preserve"> hacer la siguiente aclaración</w:t>
      </w:r>
      <w:r w:rsidR="00CA4834" w:rsidRPr="00164F89">
        <w:rPr>
          <w:rFonts w:ascii="Palatino Linotype" w:eastAsia="MS Mincho" w:hAnsi="Palatino Linotype" w:cs="Times New Roman"/>
          <w:sz w:val="24"/>
          <w:szCs w:val="24"/>
          <w:lang w:val="es-ES_tradnl" w:eastAsia="es-ES"/>
        </w:rPr>
        <w:t xml:space="preserve">, en los párrafos anteriormente descritos, se aprecia que el </w:t>
      </w:r>
      <w:r w:rsidR="00CA4834" w:rsidRPr="00164F89">
        <w:rPr>
          <w:rFonts w:ascii="Palatino Linotype" w:eastAsia="Times New Roman" w:hAnsi="Palatino Linotype" w:cs="Arial"/>
          <w:b/>
          <w:lang w:val="es-ES"/>
        </w:rPr>
        <w:t xml:space="preserve">SUJETO OBLIGADO </w:t>
      </w:r>
      <w:r w:rsidR="00CA4834" w:rsidRPr="00164F89">
        <w:rPr>
          <w:rFonts w:ascii="Palatino Linotype" w:hAnsi="Palatino Linotype"/>
        </w:rPr>
        <w:t xml:space="preserve">solicitó al </w:t>
      </w:r>
      <w:r w:rsidR="00CA4834" w:rsidRPr="00164F89">
        <w:rPr>
          <w:rFonts w:ascii="Palatino Linotype" w:hAnsi="Palatino Linotype"/>
          <w:b/>
        </w:rPr>
        <w:t>RECURRENTE</w:t>
      </w:r>
      <w:r w:rsidR="00CA4834" w:rsidRPr="00164F89">
        <w:rPr>
          <w:rFonts w:ascii="Palatino Linotype" w:eastAsia="Times New Roman" w:hAnsi="Palatino Linotype" w:cs="Arial"/>
          <w:b/>
          <w:lang w:val="es-ES"/>
        </w:rPr>
        <w:t xml:space="preserve"> </w:t>
      </w:r>
      <w:r w:rsidR="00CA4834" w:rsidRPr="00164F89">
        <w:rPr>
          <w:rFonts w:ascii="Palatino Linotype" w:hAnsi="Palatino Linotype"/>
        </w:rPr>
        <w:t xml:space="preserve">una </w:t>
      </w:r>
      <w:r w:rsidR="000E4A18" w:rsidRPr="00164F89">
        <w:rPr>
          <w:rFonts w:ascii="Palatino Linotype" w:hAnsi="Palatino Linotype"/>
        </w:rPr>
        <w:t>aclaración consistente</w:t>
      </w:r>
      <w:r w:rsidR="00033F35" w:rsidRPr="00164F89">
        <w:rPr>
          <w:rFonts w:ascii="Palatino Linotype" w:hAnsi="Palatino Linotype"/>
        </w:rPr>
        <w:t xml:space="preserve"> en:</w:t>
      </w:r>
      <w:r w:rsidR="000E4A18" w:rsidRPr="00164F89">
        <w:rPr>
          <w:rFonts w:ascii="Palatino Linotype" w:hAnsi="Palatino Linotype"/>
        </w:rPr>
        <w:t xml:space="preserve"> </w:t>
      </w:r>
      <w:r w:rsidR="000E4A18" w:rsidRPr="00164F89">
        <w:rPr>
          <w:rFonts w:ascii="Palatino Linotype" w:hAnsi="Palatino Linotype"/>
          <w:i/>
        </w:rPr>
        <w:t>“…su parte proporcione mayores datos sobre la información requerida, es decir, manifieste en atención al Derecho de Acceso a la Información que solicita de forma clara, en el afán de iniciar el debido y correcto tratamiento a la presente solicitud de información. Sin más por el momento, quedo de Usted…“</w:t>
      </w:r>
    </w:p>
    <w:p w:rsidR="003319EC" w:rsidRPr="00164F89" w:rsidRDefault="003319EC" w:rsidP="003319EC">
      <w:pPr>
        <w:pStyle w:val="Prrafodelista"/>
        <w:numPr>
          <w:ilvl w:val="0"/>
          <w:numId w:val="2"/>
        </w:numPr>
        <w:spacing w:after="0" w:line="360" w:lineRule="auto"/>
        <w:ind w:left="284"/>
        <w:jc w:val="both"/>
        <w:rPr>
          <w:rFonts w:ascii="Palatino Linotype" w:eastAsia="Times New Roman" w:hAnsi="Palatino Linotype" w:cs="Arial"/>
          <w:b/>
          <w:sz w:val="24"/>
          <w:lang w:val="es-ES"/>
        </w:rPr>
      </w:pPr>
      <w:r w:rsidRPr="00164F89">
        <w:rPr>
          <w:rFonts w:ascii="Palatino Linotype" w:eastAsia="Times New Roman" w:hAnsi="Palatino Linotype" w:cs="Arial"/>
          <w:sz w:val="24"/>
          <w:lang w:val="es-ES"/>
        </w:rPr>
        <w:t>Señalando que en caso de no atender dicha aclaración en el plazo señalado, se tendrá por no tendrá por no presentada la solicitud de información, quedando a salvo sus derechos para volver a presentar la solicitud</w:t>
      </w:r>
      <w:r w:rsidRPr="00164F89">
        <w:rPr>
          <w:rFonts w:ascii="Palatino Linotype" w:hAnsi="Palatino Linotype"/>
          <w:i/>
          <w:sz w:val="24"/>
        </w:rPr>
        <w:t>.</w:t>
      </w:r>
    </w:p>
    <w:p w:rsidR="003319EC" w:rsidRPr="00164F89" w:rsidRDefault="003319EC" w:rsidP="003319EC">
      <w:pPr>
        <w:pStyle w:val="Prrafodelista"/>
        <w:spacing w:after="0" w:line="360" w:lineRule="auto"/>
        <w:ind w:left="284"/>
        <w:jc w:val="both"/>
        <w:rPr>
          <w:rFonts w:ascii="Palatino Linotype" w:eastAsia="Times New Roman" w:hAnsi="Palatino Linotype" w:cs="Arial"/>
          <w:b/>
          <w:lang w:val="es-ES"/>
        </w:rPr>
      </w:pPr>
    </w:p>
    <w:p w:rsidR="000E4A18" w:rsidRPr="00164F89" w:rsidRDefault="003319EC" w:rsidP="000E4A18">
      <w:pPr>
        <w:pStyle w:val="Prrafodelista"/>
        <w:numPr>
          <w:ilvl w:val="0"/>
          <w:numId w:val="2"/>
        </w:numPr>
        <w:spacing w:after="0" w:line="360" w:lineRule="auto"/>
        <w:ind w:left="284"/>
        <w:jc w:val="both"/>
        <w:rPr>
          <w:rFonts w:ascii="Palatino Linotype" w:eastAsia="Times New Roman" w:hAnsi="Palatino Linotype" w:cs="Arial"/>
          <w:sz w:val="24"/>
          <w:lang w:val="es-ES"/>
        </w:rPr>
      </w:pPr>
      <w:r w:rsidRPr="00164F89">
        <w:rPr>
          <w:rFonts w:ascii="Palatino Linotype" w:eastAsia="Times New Roman" w:hAnsi="Palatino Linotype" w:cs="Arial"/>
          <w:sz w:val="24"/>
          <w:lang w:val="es-ES"/>
        </w:rPr>
        <w:t xml:space="preserve">Posteriormente, </w:t>
      </w:r>
      <w:r w:rsidR="000E4A18" w:rsidRPr="00164F89">
        <w:rPr>
          <w:rFonts w:ascii="Palatino Linotype" w:eastAsia="Times New Roman" w:hAnsi="Palatino Linotype" w:cs="Arial"/>
          <w:sz w:val="24"/>
          <w:lang w:val="es-ES"/>
        </w:rPr>
        <w:t xml:space="preserve">ahora recurrente  indicó que dicha solicitud se </w:t>
      </w:r>
      <w:r w:rsidR="001C46A3" w:rsidRPr="00164F89">
        <w:rPr>
          <w:rFonts w:ascii="Palatino Linotype" w:eastAsia="Times New Roman" w:hAnsi="Palatino Linotype" w:cs="Arial"/>
          <w:sz w:val="24"/>
          <w:lang w:val="es-ES"/>
        </w:rPr>
        <w:t>podía</w:t>
      </w:r>
      <w:r w:rsidR="000E4A18" w:rsidRPr="00164F89">
        <w:rPr>
          <w:rFonts w:ascii="Palatino Linotype" w:eastAsia="Times New Roman" w:hAnsi="Palatino Linotype" w:cs="Arial"/>
          <w:sz w:val="24"/>
          <w:lang w:val="es-ES"/>
        </w:rPr>
        <w:t xml:space="preserve"> dirigir al área administrativa denominada Tesorería Municipal, toda vez que el Órgano Superior de Fiscalización del Estado de México, envía oficio para que la Tesorería en el ámbito de su competencia, realice la ejecución de resoluciones de responsabilidad administrativa resarcitoria, por medio del procedimiento administrativo de ejecución</w:t>
      </w:r>
    </w:p>
    <w:p w:rsidR="000E4A18" w:rsidRPr="00164F89" w:rsidRDefault="000E4A18" w:rsidP="000E4A18">
      <w:pPr>
        <w:pStyle w:val="Prrafodelista"/>
        <w:rPr>
          <w:rFonts w:ascii="Palatino Linotype" w:eastAsia="Times New Roman" w:hAnsi="Palatino Linotype" w:cs="Arial"/>
          <w:sz w:val="24"/>
          <w:lang w:val="es-ES"/>
        </w:rPr>
      </w:pPr>
    </w:p>
    <w:p w:rsidR="000E4A18" w:rsidRPr="00164F89" w:rsidRDefault="0034471E" w:rsidP="00E84E07">
      <w:pPr>
        <w:pStyle w:val="Prrafodelista"/>
        <w:numPr>
          <w:ilvl w:val="0"/>
          <w:numId w:val="2"/>
        </w:numPr>
        <w:spacing w:after="0" w:line="360" w:lineRule="auto"/>
        <w:ind w:left="284"/>
        <w:jc w:val="both"/>
        <w:rPr>
          <w:rFonts w:ascii="Palatino Linotype" w:eastAsia="Times New Roman" w:hAnsi="Palatino Linotype" w:cs="Arial"/>
          <w:sz w:val="24"/>
          <w:lang w:val="es-ES"/>
        </w:rPr>
      </w:pPr>
      <w:r w:rsidRPr="00164F89">
        <w:rPr>
          <w:rFonts w:ascii="Palatino Linotype" w:eastAsia="Times New Roman" w:hAnsi="Palatino Linotype" w:cs="Arial"/>
          <w:sz w:val="24"/>
          <w:lang w:val="es-ES"/>
        </w:rPr>
        <w:lastRenderedPageBreak/>
        <w:t>Po</w:t>
      </w:r>
      <w:r w:rsidR="001C46A3" w:rsidRPr="00164F89">
        <w:rPr>
          <w:rFonts w:ascii="Palatino Linotype" w:eastAsia="Times New Roman" w:hAnsi="Palatino Linotype" w:cs="Arial"/>
          <w:sz w:val="24"/>
          <w:lang w:val="es-ES"/>
        </w:rPr>
        <w:t xml:space="preserve">r lo tanto, dicha aclaración fue solventada, por lo cual, la </w:t>
      </w:r>
      <w:proofErr w:type="spellStart"/>
      <w:r w:rsidR="001C46A3" w:rsidRPr="00164F89">
        <w:rPr>
          <w:rFonts w:ascii="Palatino Linotype" w:eastAsia="Times New Roman" w:hAnsi="Palatino Linotype" w:cs="Arial"/>
          <w:sz w:val="24"/>
          <w:lang w:val="es-ES"/>
        </w:rPr>
        <w:t>litis</w:t>
      </w:r>
      <w:proofErr w:type="spellEnd"/>
      <w:r w:rsidR="001C46A3" w:rsidRPr="00164F89">
        <w:rPr>
          <w:rFonts w:ascii="Palatino Linotype" w:eastAsia="Times New Roman" w:hAnsi="Palatino Linotype" w:cs="Arial"/>
          <w:sz w:val="24"/>
          <w:lang w:val="es-ES"/>
        </w:rPr>
        <w:t xml:space="preserve"> que nos atañe corresponde a determinar si el </w:t>
      </w:r>
      <w:r w:rsidR="001C46A3" w:rsidRPr="00164F89">
        <w:rPr>
          <w:rFonts w:ascii="Palatino Linotype" w:eastAsia="Times New Roman" w:hAnsi="Palatino Linotype" w:cs="Arial"/>
          <w:b/>
          <w:sz w:val="24"/>
          <w:lang w:val="es-ES"/>
        </w:rPr>
        <w:t xml:space="preserve">SUJETO OBLIGADO cuenta con atribuciones para contar con la información solicitada.  </w:t>
      </w:r>
    </w:p>
    <w:p w:rsidR="000E4A18" w:rsidRPr="00164F89" w:rsidRDefault="000E4A18" w:rsidP="000E4A18">
      <w:pPr>
        <w:pStyle w:val="Prrafodelista"/>
        <w:rPr>
          <w:rFonts w:ascii="Palatino Linotype" w:eastAsia="Times New Roman" w:hAnsi="Palatino Linotype" w:cs="Arial"/>
          <w:sz w:val="24"/>
          <w:lang w:val="es-ES"/>
        </w:rPr>
      </w:pPr>
    </w:p>
    <w:p w:rsidR="001C46A3" w:rsidRPr="00164F89" w:rsidRDefault="001C46A3" w:rsidP="00E84E07">
      <w:pPr>
        <w:pStyle w:val="Prrafodelista"/>
        <w:numPr>
          <w:ilvl w:val="0"/>
          <w:numId w:val="2"/>
        </w:numPr>
        <w:spacing w:after="0" w:line="360" w:lineRule="auto"/>
        <w:ind w:left="284"/>
        <w:jc w:val="both"/>
        <w:rPr>
          <w:rFonts w:ascii="Palatino Linotype" w:eastAsia="Times New Roman" w:hAnsi="Palatino Linotype" w:cs="Arial"/>
          <w:sz w:val="24"/>
          <w:lang w:val="es-ES"/>
        </w:rPr>
      </w:pPr>
      <w:r w:rsidRPr="00164F89">
        <w:rPr>
          <w:rFonts w:ascii="Palatino Linotype" w:eastAsia="Times New Roman" w:hAnsi="Palatino Linotype" w:cs="Arial"/>
          <w:sz w:val="24"/>
          <w:lang w:val="es-ES"/>
        </w:rPr>
        <w:t xml:space="preserve">Cabe hacer el señalamiento que el titular de la unidad de transparencia giro a las áreas que pudieran contar con la información, esto es, la Contraloría Municipal  y la Tesorería Municipal, como a continuación se indica:  </w:t>
      </w:r>
    </w:p>
    <w:p w:rsidR="001C46A3" w:rsidRPr="00164F89" w:rsidRDefault="001C46A3" w:rsidP="001C46A3">
      <w:pPr>
        <w:pStyle w:val="Prrafodelista"/>
        <w:ind w:left="142"/>
        <w:rPr>
          <w:rFonts w:ascii="Palatino Linotype" w:eastAsia="Times New Roman" w:hAnsi="Palatino Linotype" w:cs="Arial"/>
          <w:sz w:val="24"/>
          <w:lang w:val="es-ES"/>
        </w:rPr>
      </w:pPr>
      <w:r w:rsidRPr="00164F89">
        <w:rPr>
          <w:noProof/>
          <w:lang w:eastAsia="es-MX"/>
        </w:rPr>
        <w:drawing>
          <wp:inline distT="0" distB="0" distL="0" distR="0" wp14:anchorId="6E6C61F4" wp14:editId="502791B7">
            <wp:extent cx="5732890" cy="1852116"/>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672" t="27870" r="17509" b="56437"/>
                    <a:stretch/>
                  </pic:blipFill>
                  <pic:spPr bwMode="auto">
                    <a:xfrm>
                      <a:off x="0" y="0"/>
                      <a:ext cx="5879644" cy="1899528"/>
                    </a:xfrm>
                    <a:prstGeom prst="rect">
                      <a:avLst/>
                    </a:prstGeom>
                    <a:ln>
                      <a:noFill/>
                    </a:ln>
                    <a:extLst>
                      <a:ext uri="{53640926-AAD7-44D8-BBD7-CCE9431645EC}">
                        <a14:shadowObscured xmlns:a14="http://schemas.microsoft.com/office/drawing/2010/main"/>
                      </a:ext>
                    </a:extLst>
                  </pic:spPr>
                </pic:pic>
              </a:graphicData>
            </a:graphic>
          </wp:inline>
        </w:drawing>
      </w:r>
    </w:p>
    <w:p w:rsidR="000C3DDE" w:rsidRPr="00164F89" w:rsidRDefault="000C3DDE" w:rsidP="000C3DDE">
      <w:pPr>
        <w:numPr>
          <w:ilvl w:val="0"/>
          <w:numId w:val="2"/>
        </w:numPr>
        <w:spacing w:after="0" w:line="360" w:lineRule="auto"/>
        <w:ind w:left="426" w:right="49" w:hanging="426"/>
        <w:contextualSpacing/>
        <w:jc w:val="both"/>
        <w:rPr>
          <w:rFonts w:ascii="Palatino Linotype" w:eastAsia="MS Mincho" w:hAnsi="Palatino Linotype" w:cstheme="majorBidi"/>
          <w:i/>
          <w:sz w:val="24"/>
          <w:szCs w:val="24"/>
          <w:lang w:eastAsia="es-ES"/>
        </w:rPr>
      </w:pPr>
      <w:r w:rsidRPr="00164F89">
        <w:rPr>
          <w:rFonts w:ascii="Palatino Linotype" w:eastAsia="MS Mincho" w:hAnsi="Palatino Linotype" w:cstheme="majorBidi"/>
          <w:sz w:val="24"/>
          <w:szCs w:val="24"/>
          <w:lang w:val="es-ES_tradnl" w:eastAsia="es-ES"/>
        </w:rPr>
        <w:t xml:space="preserve">Por otro lado, 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w:t>
      </w:r>
      <w:r w:rsidRPr="00164F89">
        <w:rPr>
          <w:rFonts w:ascii="Palatino Linotype" w:eastAsia="MS Mincho" w:hAnsi="Palatino Linotype" w:cstheme="majorBidi"/>
          <w:sz w:val="24"/>
          <w:szCs w:val="24"/>
          <w:lang w:val="es-ES_tradnl" w:eastAsia="es-ES"/>
        </w:rPr>
        <w:lastRenderedPageBreak/>
        <w:t>proteger y garantizar los derechos humanos”, entre los cuales se encuentra dicho derecho.</w:t>
      </w:r>
    </w:p>
    <w:p w:rsidR="000C3DDE" w:rsidRPr="00164F89" w:rsidRDefault="000C3DDE" w:rsidP="000C3DDE">
      <w:pPr>
        <w:spacing w:after="0" w:line="360" w:lineRule="auto"/>
        <w:ind w:left="426" w:right="49"/>
        <w:contextualSpacing/>
        <w:jc w:val="both"/>
        <w:rPr>
          <w:rFonts w:ascii="Palatino Linotype" w:eastAsia="MS Mincho" w:hAnsi="Palatino Linotype" w:cstheme="majorBidi"/>
          <w:i/>
          <w:sz w:val="24"/>
          <w:szCs w:val="24"/>
          <w:lang w:eastAsia="es-ES"/>
        </w:rPr>
      </w:pPr>
    </w:p>
    <w:p w:rsidR="000C3DDE" w:rsidRPr="00164F89" w:rsidRDefault="000C3DDE" w:rsidP="000C3DDE">
      <w:pPr>
        <w:numPr>
          <w:ilvl w:val="0"/>
          <w:numId w:val="2"/>
        </w:numPr>
        <w:spacing w:after="0" w:line="360" w:lineRule="auto"/>
        <w:ind w:left="426" w:right="49" w:hanging="426"/>
        <w:contextualSpacing/>
        <w:jc w:val="both"/>
        <w:rPr>
          <w:rFonts w:ascii="Palatino Linotype" w:eastAsia="MS Mincho" w:hAnsi="Palatino Linotype" w:cstheme="majorBidi"/>
          <w:i/>
          <w:sz w:val="24"/>
          <w:szCs w:val="24"/>
          <w:lang w:eastAsia="es-ES"/>
        </w:rPr>
      </w:pPr>
      <w:r w:rsidRPr="00164F89">
        <w:rPr>
          <w:rFonts w:ascii="Palatino Linotype" w:eastAsia="MS Mincho" w:hAnsi="Palatino Linotype" w:cstheme="majorBidi"/>
          <w:sz w:val="24"/>
          <w:szCs w:val="24"/>
          <w:lang w:val="es-ES" w:eastAsia="es-ES"/>
        </w:rPr>
        <w:t>Ahora bien el contenido del artículo 1 tercer párrafo de la Constitución Política de los Estados Unidos Mexicanos establece que “…</w:t>
      </w:r>
      <w:r w:rsidRPr="00164F89">
        <w:rPr>
          <w:rFonts w:ascii="Palatino Linotype" w:eastAsia="MS Mincho" w:hAnsi="Palatino Linotype" w:cstheme="majorBidi"/>
          <w:i/>
          <w:sz w:val="24"/>
          <w:szCs w:val="24"/>
          <w:u w:val="single"/>
          <w:lang w:val="es-ES" w:eastAsia="es-ES"/>
        </w:rPr>
        <w:t>Todas las autoridades</w:t>
      </w:r>
      <w:r w:rsidRPr="00164F89">
        <w:rPr>
          <w:rFonts w:ascii="Palatino Linotype" w:eastAsia="MS Mincho" w:hAnsi="Palatino Linotype" w:cstheme="majorBidi"/>
          <w:i/>
          <w:sz w:val="24"/>
          <w:szCs w:val="24"/>
          <w:lang w:val="es-ES" w:eastAsia="es-ES"/>
        </w:rPr>
        <w:t xml:space="preserve">, en el ámbito de sus competencias, </w:t>
      </w:r>
      <w:r w:rsidRPr="00164F89">
        <w:rPr>
          <w:rFonts w:ascii="Palatino Linotype" w:eastAsia="MS Mincho" w:hAnsi="Palatino Linotype" w:cstheme="majorBidi"/>
          <w:i/>
          <w:sz w:val="24"/>
          <w:szCs w:val="24"/>
          <w:u w:val="single"/>
          <w:lang w:val="es-ES" w:eastAsia="es-ES"/>
        </w:rPr>
        <w:t>tienen la obligación de promover, respetar, proteger y garantizar los derechos humanos de conformidad con los principios de universalidad, interdependencia, indivisibilidad y progresividad</w:t>
      </w:r>
      <w:r w:rsidRPr="00164F89">
        <w:rPr>
          <w:rFonts w:ascii="Palatino Linotype" w:eastAsia="MS Mincho" w:hAnsi="Palatino Linotype" w:cstheme="majorBidi"/>
          <w:i/>
          <w:sz w:val="24"/>
          <w:szCs w:val="24"/>
          <w:lang w:val="es-ES" w:eastAsia="es-ES"/>
        </w:rPr>
        <w:t xml:space="preserve">. En consecuencia, </w:t>
      </w:r>
      <w:r w:rsidRPr="00164F89">
        <w:rPr>
          <w:rFonts w:ascii="Palatino Linotype" w:eastAsia="MS Mincho" w:hAnsi="Palatino Linotype" w:cstheme="majorBidi"/>
          <w:i/>
          <w:sz w:val="24"/>
          <w:szCs w:val="24"/>
          <w:u w:val="single"/>
          <w:lang w:val="es-ES" w:eastAsia="es-ES"/>
        </w:rPr>
        <w:t>el Estado deberá prevenir, investigar, sancionar y reparar las violaciones a los derechos humanos, en los términos que establezca la ley</w:t>
      </w:r>
      <w:r w:rsidRPr="00164F89">
        <w:rPr>
          <w:rFonts w:ascii="Palatino Linotype" w:eastAsia="MS Mincho" w:hAnsi="Palatino Linotype" w:cstheme="majorBidi"/>
          <w:i/>
          <w:sz w:val="24"/>
          <w:szCs w:val="24"/>
          <w:lang w:val="es-ES" w:eastAsia="es-ES"/>
        </w:rPr>
        <w:t>.</w:t>
      </w:r>
      <w:r w:rsidRPr="00164F89">
        <w:rPr>
          <w:rFonts w:ascii="Palatino Linotype" w:eastAsia="MS Mincho" w:hAnsi="Palatino Linotype" w:cstheme="majorBidi"/>
          <w:sz w:val="24"/>
          <w:szCs w:val="24"/>
          <w:lang w:val="es-ES" w:eastAsia="es-ES"/>
        </w:rPr>
        <w:t>”.</w:t>
      </w:r>
    </w:p>
    <w:p w:rsidR="000C3DDE" w:rsidRPr="00164F89" w:rsidRDefault="000C3DDE" w:rsidP="000C3DDE">
      <w:pPr>
        <w:spacing w:after="0" w:line="360" w:lineRule="auto"/>
        <w:ind w:left="426" w:right="49"/>
        <w:contextualSpacing/>
        <w:jc w:val="both"/>
        <w:rPr>
          <w:rFonts w:ascii="Palatino Linotype" w:eastAsia="MS Mincho" w:hAnsi="Palatino Linotype" w:cstheme="majorBidi"/>
          <w:i/>
          <w:sz w:val="24"/>
          <w:szCs w:val="24"/>
          <w:lang w:eastAsia="es-ES"/>
        </w:rPr>
      </w:pPr>
    </w:p>
    <w:p w:rsidR="000C3DDE" w:rsidRPr="00164F89" w:rsidRDefault="000C3DDE" w:rsidP="000C3DDE">
      <w:pPr>
        <w:numPr>
          <w:ilvl w:val="0"/>
          <w:numId w:val="2"/>
        </w:numPr>
        <w:spacing w:after="0" w:line="360" w:lineRule="auto"/>
        <w:ind w:left="426" w:right="49" w:hanging="426"/>
        <w:contextualSpacing/>
        <w:jc w:val="both"/>
        <w:rPr>
          <w:rFonts w:ascii="Palatino Linotype" w:eastAsia="MS Mincho" w:hAnsi="Palatino Linotype" w:cstheme="majorBidi"/>
          <w:i/>
          <w:sz w:val="24"/>
          <w:szCs w:val="24"/>
          <w:lang w:val="es-ES" w:eastAsia="es-ES"/>
        </w:rPr>
      </w:pPr>
      <w:r w:rsidRPr="00164F89">
        <w:rPr>
          <w:rFonts w:ascii="Palatino Linotype" w:eastAsia="MS Mincho" w:hAnsi="Palatino Linotype" w:cstheme="majorBidi"/>
          <w:sz w:val="24"/>
          <w:szCs w:val="24"/>
          <w:lang w:eastAsia="es-ES"/>
        </w:rPr>
        <w:t xml:space="preserve">Por </w:t>
      </w:r>
      <w:r w:rsidRPr="00164F89">
        <w:rPr>
          <w:rFonts w:ascii="Palatino Linotype" w:eastAsia="MS Mincho" w:hAnsi="Palatino Linotype" w:cstheme="majorBidi"/>
          <w:sz w:val="24"/>
          <w:szCs w:val="24"/>
          <w:lang w:val="es-ES" w:eastAsia="es-ES"/>
        </w:rPr>
        <w:t>cuanto</w:t>
      </w:r>
      <w:r w:rsidRPr="00164F89">
        <w:rPr>
          <w:rFonts w:ascii="Palatino Linotype" w:eastAsia="MS Mincho" w:hAnsi="Palatino Linotype" w:cstheme="majorBidi"/>
          <w:sz w:val="24"/>
          <w:szCs w:val="24"/>
          <w:lang w:eastAsia="es-ES"/>
        </w:rPr>
        <w:t xml:space="preserve"> hace al contenido del artículo 6 segundo párrafo, apartado A. fracción I </w:t>
      </w:r>
      <w:r w:rsidRPr="00164F89">
        <w:rPr>
          <w:rFonts w:ascii="Palatino Linotype" w:eastAsia="MS Mincho" w:hAnsi="Palatino Linotype" w:cstheme="majorBidi"/>
          <w:sz w:val="24"/>
          <w:szCs w:val="24"/>
          <w:lang w:val="es-ES" w:eastAsia="es-ES"/>
        </w:rPr>
        <w:t xml:space="preserve">de la Constitución Política de los Estados Unidos Mexicanos el cual establece </w:t>
      </w:r>
      <w:r w:rsidRPr="00164F89">
        <w:rPr>
          <w:rFonts w:ascii="Palatino Linotype" w:eastAsia="MS Mincho" w:hAnsi="Palatino Linotype" w:cstheme="majorBidi"/>
          <w:sz w:val="24"/>
          <w:szCs w:val="24"/>
          <w:lang w:eastAsia="es-ES"/>
        </w:rPr>
        <w:t xml:space="preserve">que </w:t>
      </w:r>
      <w:r w:rsidRPr="00164F89">
        <w:rPr>
          <w:rFonts w:ascii="Palatino Linotype" w:eastAsia="MS Mincho" w:hAnsi="Palatino Linotype" w:cstheme="majorBidi"/>
          <w:i/>
          <w:sz w:val="24"/>
          <w:szCs w:val="24"/>
          <w:lang w:val="es-ES" w:eastAsia="es-ES"/>
        </w:rPr>
        <w:t>“</w:t>
      </w:r>
      <w:r w:rsidRPr="00164F89">
        <w:rPr>
          <w:rFonts w:ascii="Palatino Linotype" w:eastAsia="MS Mincho" w:hAnsi="Palatino Linotype" w:cstheme="majorBidi"/>
          <w:i/>
          <w:sz w:val="24"/>
          <w:szCs w:val="24"/>
          <w:u w:val="single"/>
          <w:lang w:val="es-ES" w:eastAsia="es-ES"/>
        </w:rPr>
        <w:t>Toda la información en posesión de cualquier autoridad</w:t>
      </w:r>
      <w:r w:rsidRPr="00164F89">
        <w:rPr>
          <w:rFonts w:ascii="Palatino Linotype" w:eastAsia="MS Mincho" w:hAnsi="Palatino Linotype" w:cstheme="majorBidi"/>
          <w:i/>
          <w:sz w:val="24"/>
          <w:szCs w:val="24"/>
          <w:lang w:val="es-ES" w:eastAsia="es-ES"/>
        </w:rPr>
        <w:t>,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164F89">
        <w:rPr>
          <w:rFonts w:ascii="Palatino Linotype" w:eastAsia="MS Mincho" w:hAnsi="Palatino Linotype" w:cstheme="majorBidi"/>
          <w:i/>
          <w:sz w:val="24"/>
          <w:szCs w:val="24"/>
          <w:u w:val="single"/>
          <w:lang w:val="es-ES" w:eastAsia="es-ES"/>
        </w:rPr>
        <w:t>, es pública</w:t>
      </w:r>
      <w:r w:rsidRPr="00164F89">
        <w:rPr>
          <w:rFonts w:ascii="Palatino Linotype" w:eastAsia="MS Mincho" w:hAnsi="Palatino Linotype" w:cstheme="majorBidi"/>
          <w:i/>
          <w:sz w:val="24"/>
          <w:szCs w:val="24"/>
          <w:lang w:val="es-ES" w:eastAsia="es-ES"/>
        </w:rPr>
        <w:t xml:space="preserve"> y sólo podrá ser reservada temporalmente por razones de interés público y seguridad nacional, en los términos que fijen las leyes. En la interpretación de este derecho </w:t>
      </w:r>
      <w:r w:rsidRPr="00164F89">
        <w:rPr>
          <w:rFonts w:ascii="Palatino Linotype" w:eastAsia="MS Mincho" w:hAnsi="Palatino Linotype" w:cstheme="majorBidi"/>
          <w:i/>
          <w:sz w:val="24"/>
          <w:szCs w:val="24"/>
          <w:u w:val="single"/>
          <w:lang w:val="es-ES" w:eastAsia="es-ES"/>
        </w:rPr>
        <w:t>deberá prevalecer el principio de máxima publicidad</w:t>
      </w:r>
      <w:r w:rsidRPr="00164F89">
        <w:rPr>
          <w:rFonts w:ascii="Palatino Linotype" w:eastAsia="MS Mincho" w:hAnsi="Palatino Linotype" w:cstheme="majorBidi"/>
          <w:i/>
          <w:sz w:val="24"/>
          <w:szCs w:val="24"/>
          <w:lang w:val="es-ES" w:eastAsia="es-ES"/>
        </w:rPr>
        <w:t xml:space="preserve">. </w:t>
      </w:r>
      <w:r w:rsidRPr="00164F89">
        <w:rPr>
          <w:rFonts w:ascii="Palatino Linotype" w:eastAsia="MS Mincho" w:hAnsi="Palatino Linotype" w:cstheme="majorBidi"/>
          <w:i/>
          <w:sz w:val="24"/>
          <w:szCs w:val="24"/>
          <w:u w:val="single"/>
          <w:lang w:val="es-ES" w:eastAsia="es-ES"/>
        </w:rPr>
        <w:t>Los sujetos obligados deberán documentar todo acto que derive del ejercicio de sus facultades, competencias o funciones, la ley determinará los supuestos específicos bajo los cuales procederá la declaración de inexistencia de la información</w:t>
      </w:r>
      <w:r w:rsidRPr="00164F89">
        <w:rPr>
          <w:rFonts w:ascii="Palatino Linotype" w:eastAsia="MS Mincho" w:hAnsi="Palatino Linotype" w:cstheme="majorBidi"/>
          <w:i/>
          <w:sz w:val="24"/>
          <w:szCs w:val="24"/>
          <w:lang w:val="es-ES" w:eastAsia="es-ES"/>
        </w:rPr>
        <w:t>.”.</w:t>
      </w:r>
    </w:p>
    <w:p w:rsidR="000C3DDE" w:rsidRPr="00164F89" w:rsidRDefault="000C3DDE" w:rsidP="000C3DDE">
      <w:pPr>
        <w:spacing w:after="0" w:line="360" w:lineRule="auto"/>
        <w:ind w:left="426" w:right="49"/>
        <w:contextualSpacing/>
        <w:jc w:val="both"/>
        <w:rPr>
          <w:rFonts w:ascii="Palatino Linotype" w:eastAsia="MS Mincho" w:hAnsi="Palatino Linotype" w:cstheme="majorBidi"/>
          <w:i/>
          <w:sz w:val="24"/>
          <w:szCs w:val="24"/>
          <w:lang w:eastAsia="es-ES"/>
        </w:rPr>
      </w:pPr>
    </w:p>
    <w:p w:rsidR="000C3DDE" w:rsidRPr="00164F89" w:rsidRDefault="000C3DDE" w:rsidP="000C3DDE">
      <w:pPr>
        <w:numPr>
          <w:ilvl w:val="0"/>
          <w:numId w:val="2"/>
        </w:numPr>
        <w:spacing w:after="0" w:line="360" w:lineRule="auto"/>
        <w:ind w:left="426" w:right="49" w:hanging="426"/>
        <w:contextualSpacing/>
        <w:jc w:val="both"/>
        <w:rPr>
          <w:rFonts w:ascii="Palatino Linotype" w:eastAsia="MS Mincho" w:hAnsi="Palatino Linotype" w:cstheme="majorBidi"/>
          <w:i/>
          <w:sz w:val="24"/>
          <w:szCs w:val="24"/>
          <w:lang w:eastAsia="es-ES"/>
        </w:rPr>
      </w:pPr>
      <w:r w:rsidRPr="00164F89">
        <w:rPr>
          <w:rFonts w:ascii="Palatino Linotype" w:eastAsia="MS Mincho" w:hAnsi="Palatino Linotype" w:cstheme="majorBidi"/>
          <w:sz w:val="24"/>
          <w:szCs w:val="24"/>
          <w:lang w:val="es-ES_tradnl" w:eastAsia="es-ES"/>
        </w:rPr>
        <w:lastRenderedPageBreak/>
        <w:t xml:space="preserve">Luego entonces, el acceso a la información pública es el derecho humano a través del cual se puede </w:t>
      </w:r>
      <w:r w:rsidRPr="00164F89">
        <w:rPr>
          <w:rFonts w:ascii="Palatino Linotype" w:eastAsia="MS Mincho" w:hAnsi="Palatino Linotype" w:cstheme="majorBidi"/>
          <w:sz w:val="24"/>
          <w:szCs w:val="24"/>
          <w:lang w:val="es-ES" w:eastAsia="es-ES"/>
        </w:rPr>
        <w:t>solicitar</w:t>
      </w:r>
      <w:r w:rsidRPr="00164F89">
        <w:rPr>
          <w:rFonts w:ascii="Palatino Linotype" w:eastAsia="MS Mincho" w:hAnsi="Palatino Linotype" w:cstheme="majorBidi"/>
          <w:sz w:val="24"/>
          <w:szCs w:val="24"/>
          <w:lang w:val="es-ES_tradnl" w:eastAsia="es-ES"/>
        </w:rPr>
        <w:t xml:space="preserve"> a aquella información pública que generen, administren o posean las autoridades, quienes están obligados a documentar todo acto que derive sus facultades, atribuciones y competencias, siempre prevaleciendo el principio de máxima publicidad.</w:t>
      </w:r>
    </w:p>
    <w:p w:rsidR="000C3DDE" w:rsidRPr="00164F89" w:rsidRDefault="000C3DDE" w:rsidP="000C3DDE">
      <w:pPr>
        <w:pStyle w:val="Prrafodelista"/>
        <w:rPr>
          <w:rFonts w:ascii="Palatino Linotype" w:eastAsia="MS Mincho" w:hAnsi="Palatino Linotype" w:cstheme="majorBidi"/>
          <w:i/>
          <w:sz w:val="24"/>
          <w:szCs w:val="24"/>
          <w:lang w:eastAsia="es-ES"/>
        </w:rPr>
      </w:pPr>
    </w:p>
    <w:p w:rsidR="00792776" w:rsidRPr="00164F89" w:rsidRDefault="00792776" w:rsidP="00792776">
      <w:pPr>
        <w:keepNext/>
        <w:keepLines/>
        <w:spacing w:before="240" w:after="0"/>
        <w:outlineLvl w:val="0"/>
        <w:rPr>
          <w:rFonts w:ascii="Palatino Linotype" w:eastAsia="MS Gothic" w:hAnsi="Palatino Linotype" w:cstheme="majorBidi"/>
          <w:b/>
          <w:sz w:val="24"/>
          <w:szCs w:val="24"/>
          <w:lang w:val="es-ES_tradnl" w:eastAsia="es-ES"/>
        </w:rPr>
      </w:pPr>
      <w:bookmarkStart w:id="38" w:name="_Toc461555893"/>
      <w:bookmarkStart w:id="39" w:name="_Toc458016386"/>
      <w:bookmarkStart w:id="40" w:name="_Toc455743517"/>
      <w:bookmarkStart w:id="41" w:name="_Toc454968928"/>
      <w:bookmarkStart w:id="42" w:name="_Toc520983148"/>
      <w:r w:rsidRPr="00164F89">
        <w:rPr>
          <w:rFonts w:ascii="Palatino Linotype" w:eastAsia="MS Gothic" w:hAnsi="Palatino Linotype" w:cstheme="majorBidi"/>
          <w:b/>
          <w:sz w:val="24"/>
          <w:szCs w:val="24"/>
          <w:lang w:val="es-ES_tradnl" w:eastAsia="es-ES"/>
        </w:rPr>
        <w:t xml:space="preserve">CUARTO. Del estudio y resolución del recurso de </w:t>
      </w:r>
      <w:bookmarkEnd w:id="38"/>
      <w:bookmarkEnd w:id="39"/>
      <w:bookmarkEnd w:id="40"/>
      <w:bookmarkEnd w:id="41"/>
      <w:r w:rsidRPr="00164F89">
        <w:rPr>
          <w:rFonts w:ascii="Palatino Linotype" w:eastAsia="MS Gothic" w:hAnsi="Palatino Linotype" w:cstheme="majorBidi"/>
          <w:b/>
          <w:sz w:val="24"/>
          <w:szCs w:val="24"/>
          <w:lang w:val="es-ES_tradnl" w:eastAsia="es-ES"/>
        </w:rPr>
        <w:t>revisión.</w:t>
      </w:r>
      <w:bookmarkEnd w:id="42"/>
    </w:p>
    <w:p w:rsidR="00455D99" w:rsidRPr="00164F89" w:rsidRDefault="00455D99" w:rsidP="00455D99">
      <w:pPr>
        <w:rPr>
          <w:lang w:val="es-ES_tradnl" w:eastAsia="es-ES"/>
        </w:rPr>
      </w:pPr>
    </w:p>
    <w:p w:rsidR="008C0E0C" w:rsidRPr="00164F89" w:rsidRDefault="00CA10C1" w:rsidP="008C0E0C">
      <w:pPr>
        <w:pStyle w:val="Prrafodelista"/>
        <w:numPr>
          <w:ilvl w:val="0"/>
          <w:numId w:val="2"/>
        </w:numPr>
        <w:spacing w:after="0" w:line="360" w:lineRule="auto"/>
        <w:ind w:left="426" w:hanging="426"/>
        <w:jc w:val="both"/>
        <w:rPr>
          <w:rFonts w:ascii="Palatino Linotype" w:eastAsia="MS Mincho" w:hAnsi="Palatino Linotype" w:cs="Arial"/>
          <w:i/>
          <w:sz w:val="24"/>
          <w:szCs w:val="24"/>
          <w:lang w:eastAsia="es-ES"/>
        </w:rPr>
      </w:pPr>
      <w:r w:rsidRPr="00164F89">
        <w:rPr>
          <w:rFonts w:ascii="Palatino Linotype" w:hAnsi="Palatino Linotype" w:cs="Arial"/>
          <w:sz w:val="24"/>
          <w:szCs w:val="24"/>
        </w:rPr>
        <w:t>Derivado de</w:t>
      </w:r>
      <w:r w:rsidR="00390488" w:rsidRPr="00164F89">
        <w:rPr>
          <w:rFonts w:ascii="Palatino Linotype" w:hAnsi="Palatino Linotype" w:cs="Arial"/>
          <w:sz w:val="24"/>
          <w:szCs w:val="24"/>
        </w:rPr>
        <w:t xml:space="preserve"> lo anterior</w:t>
      </w:r>
      <w:r w:rsidRPr="00164F89">
        <w:rPr>
          <w:rFonts w:ascii="Palatino Linotype" w:hAnsi="Palatino Linotype" w:cs="Arial"/>
          <w:sz w:val="24"/>
          <w:szCs w:val="24"/>
        </w:rPr>
        <w:t xml:space="preserve">,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a lo establecido en el artículo 8 de la </w:t>
      </w:r>
      <w:r w:rsidRPr="00164F89">
        <w:rPr>
          <w:rFonts w:ascii="Palatino Linotype" w:eastAsia="Calibri" w:hAnsi="Palatino Linotype" w:cs="Arial"/>
          <w:sz w:val="24"/>
          <w:szCs w:val="24"/>
          <w:lang w:val="es-ES"/>
        </w:rPr>
        <w:t>Ley de Transparencia y Acceso a la Información Pública del Estado de México y Municipios</w:t>
      </w:r>
      <w:r w:rsidRPr="00164F89">
        <w:rPr>
          <w:rFonts w:ascii="Palatino Linotype" w:eastAsia="Times New Roman" w:hAnsi="Palatino Linotype" w:cs="Arial"/>
          <w:sz w:val="24"/>
          <w:szCs w:val="24"/>
          <w:lang w:val="es-ES" w:eastAsia="es-MX"/>
        </w:rPr>
        <w:t>.</w:t>
      </w:r>
    </w:p>
    <w:p w:rsidR="008C0E0C" w:rsidRPr="00164F89" w:rsidRDefault="008C0E0C" w:rsidP="008C0E0C">
      <w:pPr>
        <w:pStyle w:val="Prrafodelista"/>
        <w:spacing w:after="0" w:line="360" w:lineRule="auto"/>
        <w:ind w:left="426"/>
        <w:jc w:val="both"/>
        <w:rPr>
          <w:rFonts w:ascii="Palatino Linotype" w:eastAsia="MS Mincho" w:hAnsi="Palatino Linotype" w:cs="Arial"/>
          <w:i/>
          <w:sz w:val="24"/>
          <w:szCs w:val="24"/>
          <w:lang w:eastAsia="es-ES"/>
        </w:rPr>
      </w:pPr>
    </w:p>
    <w:p w:rsidR="001D16BD" w:rsidRPr="00164F89" w:rsidRDefault="008C0E0C" w:rsidP="008C0E0C">
      <w:pPr>
        <w:pStyle w:val="Prrafodelista"/>
        <w:numPr>
          <w:ilvl w:val="0"/>
          <w:numId w:val="2"/>
        </w:numPr>
        <w:spacing w:after="0" w:line="360" w:lineRule="auto"/>
        <w:ind w:left="426" w:hanging="426"/>
        <w:jc w:val="both"/>
        <w:rPr>
          <w:rFonts w:ascii="Palatino Linotype" w:eastAsia="MS Mincho" w:hAnsi="Palatino Linotype" w:cs="Arial"/>
          <w:i/>
          <w:sz w:val="24"/>
          <w:szCs w:val="24"/>
          <w:lang w:eastAsia="es-ES"/>
        </w:rPr>
      </w:pPr>
      <w:r w:rsidRPr="00164F89">
        <w:rPr>
          <w:rFonts w:ascii="Palatino Linotype" w:eastAsia="Times New Roman" w:hAnsi="Palatino Linotype" w:cs="Arial"/>
          <w:sz w:val="24"/>
          <w:szCs w:val="24"/>
          <w:lang w:val="es-ES" w:eastAsia="es-MX"/>
        </w:rPr>
        <w:t>Es así, que</w:t>
      </w:r>
      <w:r w:rsidR="001D16BD" w:rsidRPr="00164F89">
        <w:rPr>
          <w:rFonts w:ascii="Palatino Linotype" w:eastAsia="Times New Roman" w:hAnsi="Palatino Linotype" w:cs="Arial"/>
          <w:sz w:val="24"/>
          <w:szCs w:val="24"/>
          <w:lang w:val="es-ES"/>
        </w:rPr>
        <w:t xml:space="preserve"> d</w:t>
      </w:r>
      <w:r w:rsidR="001D16BD" w:rsidRPr="00164F89">
        <w:rPr>
          <w:rFonts w:ascii="Palatino Linotype" w:eastAsia="Calibri" w:hAnsi="Palatino Linotype" w:cs="Arial"/>
          <w:sz w:val="24"/>
          <w:szCs w:val="24"/>
        </w:rPr>
        <w:t>el análisis de la solicitud de información se desprende que el particular solicitó</w:t>
      </w:r>
      <w:r w:rsidR="006416D7" w:rsidRPr="00164F89">
        <w:rPr>
          <w:rFonts w:ascii="Palatino Linotype" w:eastAsia="Calibri" w:hAnsi="Palatino Linotype" w:cs="Arial"/>
          <w:sz w:val="24"/>
          <w:szCs w:val="24"/>
        </w:rPr>
        <w:t xml:space="preserve"> conocer</w:t>
      </w:r>
      <w:r w:rsidR="001D16BD" w:rsidRPr="00164F89">
        <w:rPr>
          <w:rFonts w:ascii="Palatino Linotype" w:eastAsia="Calibri" w:hAnsi="Palatino Linotype" w:cs="Arial"/>
          <w:sz w:val="24"/>
          <w:szCs w:val="24"/>
        </w:rPr>
        <w:t xml:space="preserve">: </w:t>
      </w:r>
    </w:p>
    <w:p w:rsidR="00B1256A" w:rsidRPr="00164F89" w:rsidRDefault="00B1256A" w:rsidP="001861E1">
      <w:pPr>
        <w:pStyle w:val="Prrafodelista"/>
        <w:numPr>
          <w:ilvl w:val="0"/>
          <w:numId w:val="16"/>
        </w:numPr>
        <w:spacing w:after="0" w:line="360" w:lineRule="auto"/>
        <w:ind w:right="567"/>
        <w:jc w:val="both"/>
        <w:rPr>
          <w:rFonts w:ascii="Palatino Linotype" w:eastAsia="Times New Roman" w:hAnsi="Palatino Linotype" w:cs="Arial"/>
          <w:sz w:val="24"/>
          <w:lang w:val="es-ES"/>
        </w:rPr>
      </w:pPr>
      <w:r w:rsidRPr="00164F89">
        <w:rPr>
          <w:rFonts w:ascii="Palatino Linotype" w:eastAsia="Times New Roman" w:hAnsi="Palatino Linotype" w:cs="Arial"/>
          <w:sz w:val="24"/>
          <w:lang w:val="es-ES"/>
        </w:rPr>
        <w:t xml:space="preserve">El número de expedientes remitidos por el Órgano Superior de Fiscalización del </w:t>
      </w:r>
      <w:r w:rsidR="006416D7" w:rsidRPr="00164F89">
        <w:rPr>
          <w:rFonts w:ascii="Palatino Linotype" w:eastAsia="Times New Roman" w:hAnsi="Palatino Linotype" w:cs="Arial"/>
          <w:sz w:val="24"/>
          <w:lang w:val="es-ES"/>
        </w:rPr>
        <w:t>Estado</w:t>
      </w:r>
      <w:r w:rsidRPr="00164F89">
        <w:rPr>
          <w:rFonts w:ascii="Palatino Linotype" w:eastAsia="Times New Roman" w:hAnsi="Palatino Linotype" w:cs="Arial"/>
          <w:sz w:val="24"/>
          <w:lang w:val="es-ES"/>
        </w:rPr>
        <w:t xml:space="preserve"> de </w:t>
      </w:r>
      <w:r w:rsidR="006416D7" w:rsidRPr="00164F89">
        <w:rPr>
          <w:rFonts w:ascii="Palatino Linotype" w:eastAsia="Times New Roman" w:hAnsi="Palatino Linotype" w:cs="Arial"/>
          <w:sz w:val="24"/>
          <w:lang w:val="es-ES"/>
        </w:rPr>
        <w:t>México</w:t>
      </w:r>
      <w:r w:rsidRPr="00164F89">
        <w:rPr>
          <w:rFonts w:ascii="Palatino Linotype" w:eastAsia="Times New Roman" w:hAnsi="Palatino Linotype" w:cs="Arial"/>
          <w:sz w:val="24"/>
          <w:lang w:val="es-ES"/>
        </w:rPr>
        <w:t xml:space="preserve"> para la ejecución de sanciones económicas derivadas del </w:t>
      </w:r>
      <w:proofErr w:type="spellStart"/>
      <w:r w:rsidRPr="00164F89">
        <w:rPr>
          <w:rFonts w:ascii="Palatino Linotype" w:eastAsia="Times New Roman" w:hAnsi="Palatino Linotype" w:cs="Arial"/>
          <w:sz w:val="24"/>
          <w:lang w:val="es-ES"/>
        </w:rPr>
        <w:t>fin</w:t>
      </w:r>
      <w:r w:rsidR="001861E1" w:rsidRPr="00164F89">
        <w:rPr>
          <w:rFonts w:ascii="Palatino Linotype" w:eastAsia="Times New Roman" w:hAnsi="Palatino Linotype" w:cs="Arial"/>
          <w:sz w:val="24"/>
          <w:lang w:val="es-ES"/>
        </w:rPr>
        <w:t>c</w:t>
      </w:r>
      <w:r w:rsidRPr="00164F89">
        <w:rPr>
          <w:rFonts w:ascii="Palatino Linotype" w:eastAsia="Times New Roman" w:hAnsi="Palatino Linotype" w:cs="Arial"/>
          <w:sz w:val="24"/>
          <w:lang w:val="es-ES"/>
        </w:rPr>
        <w:t>amiento</w:t>
      </w:r>
      <w:proofErr w:type="spellEnd"/>
      <w:r w:rsidRPr="00164F89">
        <w:rPr>
          <w:rFonts w:ascii="Palatino Linotype" w:eastAsia="Times New Roman" w:hAnsi="Palatino Linotype" w:cs="Arial"/>
          <w:sz w:val="24"/>
          <w:lang w:val="es-ES"/>
        </w:rPr>
        <w:t xml:space="preserve"> de Responsabilidades Administrativas Resarcitorias, por el periodo comprendido del año 2012 al 12 de abril del 2018</w:t>
      </w:r>
      <w:r w:rsidR="001861E1" w:rsidRPr="00164F89">
        <w:rPr>
          <w:rFonts w:ascii="Palatino Linotype" w:eastAsia="Times New Roman" w:hAnsi="Palatino Linotype" w:cs="Arial"/>
          <w:sz w:val="24"/>
          <w:lang w:val="es-ES"/>
        </w:rPr>
        <w:t xml:space="preserve"> </w:t>
      </w:r>
    </w:p>
    <w:p w:rsidR="001861E1" w:rsidRPr="00164F89" w:rsidRDefault="00B1256A" w:rsidP="001861E1">
      <w:pPr>
        <w:pStyle w:val="Prrafodelista"/>
        <w:numPr>
          <w:ilvl w:val="0"/>
          <w:numId w:val="16"/>
        </w:numPr>
        <w:spacing w:after="0" w:line="360" w:lineRule="auto"/>
        <w:ind w:right="567"/>
        <w:jc w:val="both"/>
        <w:rPr>
          <w:rFonts w:ascii="Palatino Linotype" w:eastAsia="Times New Roman" w:hAnsi="Palatino Linotype" w:cs="Arial"/>
          <w:sz w:val="24"/>
          <w:lang w:val="es-ES"/>
        </w:rPr>
      </w:pPr>
      <w:r w:rsidRPr="00164F89">
        <w:rPr>
          <w:rFonts w:ascii="Palatino Linotype" w:eastAsia="Times New Roman" w:hAnsi="Palatino Linotype" w:cs="Arial"/>
          <w:sz w:val="24"/>
          <w:lang w:val="es-ES"/>
        </w:rPr>
        <w:lastRenderedPageBreak/>
        <w:t>En caso de encontrarse expedientes remitidos a la Tesorería Municipal, informar la etapa procesal del Procedimiento</w:t>
      </w:r>
      <w:r w:rsidR="001861E1" w:rsidRPr="00164F89">
        <w:rPr>
          <w:rFonts w:ascii="Palatino Linotype" w:eastAsia="Times New Roman" w:hAnsi="Palatino Linotype" w:cs="Arial"/>
          <w:sz w:val="24"/>
          <w:lang w:val="es-ES"/>
        </w:rPr>
        <w:t xml:space="preserve"> Administrativo de Ejecución. </w:t>
      </w:r>
    </w:p>
    <w:p w:rsidR="00B1256A" w:rsidRPr="00164F89" w:rsidRDefault="001861E1" w:rsidP="001861E1">
      <w:pPr>
        <w:pStyle w:val="Prrafodelista"/>
        <w:numPr>
          <w:ilvl w:val="0"/>
          <w:numId w:val="16"/>
        </w:numPr>
        <w:spacing w:after="0" w:line="360" w:lineRule="auto"/>
        <w:ind w:right="567"/>
        <w:jc w:val="both"/>
        <w:rPr>
          <w:rFonts w:ascii="Palatino Linotype" w:eastAsia="Times New Roman" w:hAnsi="Palatino Linotype" w:cs="Arial"/>
          <w:sz w:val="24"/>
          <w:lang w:val="es-ES"/>
        </w:rPr>
      </w:pPr>
      <w:r w:rsidRPr="00164F89">
        <w:rPr>
          <w:rFonts w:ascii="Palatino Linotype" w:eastAsia="Times New Roman" w:hAnsi="Palatino Linotype" w:cs="Arial"/>
          <w:sz w:val="24"/>
          <w:lang w:val="es-ES"/>
        </w:rPr>
        <w:t xml:space="preserve">En </w:t>
      </w:r>
      <w:r w:rsidR="00B1256A" w:rsidRPr="00164F89">
        <w:rPr>
          <w:rFonts w:ascii="Palatino Linotype" w:eastAsia="Times New Roman" w:hAnsi="Palatino Linotype" w:cs="Arial"/>
          <w:sz w:val="24"/>
          <w:lang w:val="es-ES"/>
        </w:rPr>
        <w:t xml:space="preserve">caso </w:t>
      </w:r>
      <w:r w:rsidRPr="00164F89">
        <w:rPr>
          <w:rFonts w:ascii="Palatino Linotype" w:eastAsia="Times New Roman" w:hAnsi="Palatino Linotype" w:cs="Arial"/>
          <w:sz w:val="24"/>
          <w:lang w:val="es-ES"/>
        </w:rPr>
        <w:t xml:space="preserve">de </w:t>
      </w:r>
      <w:r w:rsidR="00B1256A" w:rsidRPr="00164F89">
        <w:rPr>
          <w:rFonts w:ascii="Palatino Linotype" w:eastAsia="Times New Roman" w:hAnsi="Palatino Linotype" w:cs="Arial"/>
          <w:sz w:val="24"/>
          <w:lang w:val="es-ES"/>
        </w:rPr>
        <w:t>reintegr</w:t>
      </w:r>
      <w:r w:rsidRPr="00164F89">
        <w:rPr>
          <w:rFonts w:ascii="Palatino Linotype" w:eastAsia="Times New Roman" w:hAnsi="Palatino Linotype" w:cs="Arial"/>
          <w:sz w:val="24"/>
          <w:lang w:val="es-ES"/>
        </w:rPr>
        <w:t xml:space="preserve">o, </w:t>
      </w:r>
      <w:r w:rsidR="00B1256A" w:rsidRPr="00164F89">
        <w:rPr>
          <w:rFonts w:ascii="Palatino Linotype" w:eastAsia="Times New Roman" w:hAnsi="Palatino Linotype" w:cs="Arial"/>
          <w:sz w:val="24"/>
          <w:lang w:val="es-ES"/>
        </w:rPr>
        <w:t>el monto de la sanción</w:t>
      </w:r>
      <w:r w:rsidRPr="00164F89">
        <w:rPr>
          <w:rFonts w:ascii="Palatino Linotype" w:eastAsia="Times New Roman" w:hAnsi="Palatino Linotype" w:cs="Arial"/>
          <w:sz w:val="24"/>
          <w:lang w:val="es-ES"/>
        </w:rPr>
        <w:t>.</w:t>
      </w:r>
    </w:p>
    <w:p w:rsidR="00B1256A" w:rsidRPr="00164F89" w:rsidRDefault="00B1256A" w:rsidP="00B1256A">
      <w:pPr>
        <w:spacing w:after="0" w:line="360" w:lineRule="auto"/>
        <w:ind w:right="567"/>
        <w:jc w:val="both"/>
        <w:rPr>
          <w:rFonts w:ascii="Palatino Linotype" w:eastAsia="Times New Roman" w:hAnsi="Palatino Linotype" w:cs="Arial"/>
          <w:sz w:val="24"/>
          <w:lang w:val="es-ES"/>
        </w:rPr>
      </w:pPr>
    </w:p>
    <w:p w:rsidR="0047073A" w:rsidRPr="00164F89" w:rsidRDefault="001861E1" w:rsidP="0047073A">
      <w:pPr>
        <w:pStyle w:val="Prrafodelista"/>
        <w:numPr>
          <w:ilvl w:val="0"/>
          <w:numId w:val="2"/>
        </w:numPr>
        <w:spacing w:after="0" w:line="360" w:lineRule="auto"/>
        <w:ind w:left="426" w:hanging="426"/>
        <w:jc w:val="both"/>
        <w:rPr>
          <w:rFonts w:ascii="Palatino Linotype" w:eastAsia="MS Mincho" w:hAnsi="Palatino Linotype" w:cs="Times New Roman"/>
          <w:sz w:val="24"/>
          <w:szCs w:val="24"/>
          <w:lang w:val="es-ES_tradnl" w:eastAsia="es-ES"/>
        </w:rPr>
      </w:pPr>
      <w:r w:rsidRPr="00164F89">
        <w:rPr>
          <w:rFonts w:ascii="Palatino Linotype" w:eastAsia="MS Mincho" w:hAnsi="Palatino Linotype" w:cs="Times New Roman"/>
          <w:sz w:val="24"/>
          <w:szCs w:val="24"/>
          <w:lang w:val="es-ES_tradnl" w:eastAsia="es-ES"/>
        </w:rPr>
        <w:t xml:space="preserve">El </w:t>
      </w:r>
      <w:r w:rsidR="0047073A" w:rsidRPr="00164F89">
        <w:rPr>
          <w:rFonts w:ascii="Palatino Linotype" w:eastAsia="MS Mincho" w:hAnsi="Palatino Linotype" w:cs="Times New Roman"/>
          <w:b/>
          <w:sz w:val="24"/>
          <w:szCs w:val="24"/>
          <w:lang w:val="es-ES_tradnl" w:eastAsia="es-ES"/>
        </w:rPr>
        <w:t>SUJETO OBLIGADO</w:t>
      </w:r>
      <w:r w:rsidR="0047073A" w:rsidRPr="00164F89">
        <w:rPr>
          <w:rFonts w:ascii="Palatino Linotype" w:eastAsia="MS Mincho" w:hAnsi="Palatino Linotype" w:cs="Times New Roman"/>
          <w:sz w:val="24"/>
          <w:szCs w:val="24"/>
          <w:lang w:val="es-ES_tradnl" w:eastAsia="es-ES"/>
        </w:rPr>
        <w:t xml:space="preserve"> </w:t>
      </w:r>
      <w:r w:rsidRPr="00164F89">
        <w:rPr>
          <w:rFonts w:ascii="Palatino Linotype" w:eastAsia="MS Mincho" w:hAnsi="Palatino Linotype" w:cs="Times New Roman"/>
          <w:sz w:val="24"/>
          <w:szCs w:val="24"/>
          <w:lang w:val="es-ES_tradnl" w:eastAsia="es-ES"/>
        </w:rPr>
        <w:t xml:space="preserve">en su respuesta señaló mediante la </w:t>
      </w:r>
      <w:r w:rsidR="0047073A" w:rsidRPr="00164F89">
        <w:rPr>
          <w:rFonts w:ascii="Palatino Linotype" w:eastAsia="MS Mincho" w:hAnsi="Palatino Linotype" w:cs="Times New Roman"/>
          <w:sz w:val="24"/>
          <w:szCs w:val="24"/>
          <w:lang w:val="es-ES_tradnl" w:eastAsia="es-ES"/>
        </w:rPr>
        <w:t xml:space="preserve">Contraloría Municipal que no se encontró expediente alguno o registro relacionado con expedientes remitidos por el Órgano Superior de Fiscalización para la Ejecución de sanciones económicas derivadas del </w:t>
      </w:r>
      <w:proofErr w:type="spellStart"/>
      <w:r w:rsidR="0047073A" w:rsidRPr="00164F89">
        <w:rPr>
          <w:rFonts w:ascii="Palatino Linotype" w:eastAsia="MS Mincho" w:hAnsi="Palatino Linotype" w:cs="Times New Roman"/>
          <w:sz w:val="24"/>
          <w:szCs w:val="24"/>
          <w:lang w:val="es-ES_tradnl" w:eastAsia="es-ES"/>
        </w:rPr>
        <w:t>fincamiento</w:t>
      </w:r>
      <w:proofErr w:type="spellEnd"/>
      <w:r w:rsidR="0047073A" w:rsidRPr="00164F89">
        <w:rPr>
          <w:rFonts w:ascii="Palatino Linotype" w:eastAsia="MS Mincho" w:hAnsi="Palatino Linotype" w:cs="Times New Roman"/>
          <w:sz w:val="24"/>
          <w:szCs w:val="24"/>
          <w:lang w:val="es-ES_tradnl" w:eastAsia="es-ES"/>
        </w:rPr>
        <w:t xml:space="preserve"> de Responsabilidades Administrativas Resarcitorias, en el periodo del año 2002 al 12 de abril de 2018.</w:t>
      </w:r>
    </w:p>
    <w:p w:rsidR="00401B06" w:rsidRPr="00164F89" w:rsidRDefault="00401B06" w:rsidP="00401B06">
      <w:pPr>
        <w:pStyle w:val="Prrafodelista"/>
        <w:spacing w:after="0" w:line="360" w:lineRule="auto"/>
        <w:ind w:left="426"/>
        <w:jc w:val="both"/>
        <w:rPr>
          <w:rFonts w:ascii="Palatino Linotype" w:eastAsia="MS Mincho" w:hAnsi="Palatino Linotype" w:cs="Times New Roman"/>
          <w:sz w:val="24"/>
          <w:szCs w:val="24"/>
          <w:lang w:val="es-ES_tradnl" w:eastAsia="es-ES"/>
        </w:rPr>
      </w:pPr>
    </w:p>
    <w:p w:rsidR="0047073A" w:rsidRPr="00164F89" w:rsidRDefault="0047073A" w:rsidP="0047073A">
      <w:pPr>
        <w:pStyle w:val="Prrafodelista"/>
        <w:numPr>
          <w:ilvl w:val="0"/>
          <w:numId w:val="2"/>
        </w:numPr>
        <w:spacing w:after="0" w:line="360" w:lineRule="auto"/>
        <w:ind w:left="426" w:hanging="426"/>
        <w:jc w:val="both"/>
        <w:rPr>
          <w:rFonts w:ascii="Palatino Linotype" w:eastAsia="MS Mincho" w:hAnsi="Palatino Linotype" w:cs="Times New Roman"/>
          <w:sz w:val="24"/>
          <w:szCs w:val="24"/>
          <w:lang w:val="es-ES_tradnl" w:eastAsia="es-ES"/>
        </w:rPr>
      </w:pPr>
      <w:r w:rsidRPr="00164F89">
        <w:rPr>
          <w:rFonts w:ascii="Palatino Linotype" w:eastAsia="MS Mincho" w:hAnsi="Palatino Linotype" w:cs="Times New Roman"/>
          <w:sz w:val="24"/>
          <w:szCs w:val="24"/>
          <w:lang w:val="es-ES_tradnl" w:eastAsia="es-ES"/>
        </w:rPr>
        <w:t xml:space="preserve">El ahora </w:t>
      </w:r>
      <w:r w:rsidR="00401B06" w:rsidRPr="00164F89">
        <w:rPr>
          <w:rFonts w:ascii="Palatino Linotype" w:eastAsia="MS Mincho" w:hAnsi="Palatino Linotype" w:cs="Times New Roman"/>
          <w:sz w:val="24"/>
          <w:szCs w:val="24"/>
          <w:lang w:val="es-ES_tradnl" w:eastAsia="es-ES"/>
        </w:rPr>
        <w:t xml:space="preserve">Recurrente presentó su recurso de revisión en el </w:t>
      </w:r>
      <w:r w:rsidR="002A5827" w:rsidRPr="00164F89">
        <w:rPr>
          <w:rFonts w:ascii="Palatino Linotype" w:eastAsia="MS Mincho" w:hAnsi="Palatino Linotype" w:cs="Times New Roman"/>
          <w:sz w:val="24"/>
          <w:szCs w:val="24"/>
          <w:lang w:val="es-ES_tradnl" w:eastAsia="es-ES"/>
        </w:rPr>
        <w:t>cual</w:t>
      </w:r>
      <w:r w:rsidR="00401B06" w:rsidRPr="00164F89">
        <w:rPr>
          <w:rFonts w:ascii="Palatino Linotype" w:eastAsia="MS Mincho" w:hAnsi="Palatino Linotype" w:cs="Times New Roman"/>
          <w:sz w:val="24"/>
          <w:szCs w:val="24"/>
          <w:lang w:val="es-ES_tradnl" w:eastAsia="es-ES"/>
        </w:rPr>
        <w:t xml:space="preserve"> señala como acto </w:t>
      </w:r>
      <w:r w:rsidR="002A5827" w:rsidRPr="00164F89">
        <w:rPr>
          <w:rFonts w:ascii="Palatino Linotype" w:eastAsia="MS Mincho" w:hAnsi="Palatino Linotype" w:cs="Times New Roman"/>
          <w:sz w:val="24"/>
          <w:szCs w:val="24"/>
          <w:lang w:val="es-ES_tradnl" w:eastAsia="es-ES"/>
        </w:rPr>
        <w:t>impugnado</w:t>
      </w:r>
      <w:r w:rsidR="00401B06" w:rsidRPr="00164F89">
        <w:rPr>
          <w:rFonts w:ascii="Palatino Linotype" w:eastAsia="MS Mincho" w:hAnsi="Palatino Linotype" w:cs="Times New Roman"/>
          <w:sz w:val="24"/>
          <w:szCs w:val="24"/>
          <w:lang w:val="es-ES_tradnl" w:eastAsia="es-ES"/>
        </w:rPr>
        <w:t xml:space="preserve"> la respuesta </w:t>
      </w:r>
      <w:r w:rsidR="002A5827" w:rsidRPr="00164F89">
        <w:rPr>
          <w:rFonts w:ascii="Palatino Linotype" w:eastAsia="MS Mincho" w:hAnsi="Palatino Linotype" w:cs="Times New Roman"/>
          <w:sz w:val="24"/>
          <w:szCs w:val="24"/>
          <w:lang w:val="es-ES_tradnl" w:eastAsia="es-ES"/>
        </w:rPr>
        <w:t>presentada</w:t>
      </w:r>
      <w:r w:rsidR="00401B06" w:rsidRPr="00164F89">
        <w:rPr>
          <w:rFonts w:ascii="Palatino Linotype" w:eastAsia="MS Mincho" w:hAnsi="Palatino Linotype" w:cs="Times New Roman"/>
          <w:sz w:val="24"/>
          <w:szCs w:val="24"/>
          <w:lang w:val="es-ES_tradnl" w:eastAsia="es-ES"/>
        </w:rPr>
        <w:t xml:space="preserve"> y como razones o motivos de la inconformidad indicando que derivada de la </w:t>
      </w:r>
      <w:r w:rsidR="002A5827" w:rsidRPr="00164F89">
        <w:rPr>
          <w:rFonts w:ascii="Palatino Linotype" w:eastAsia="MS Mincho" w:hAnsi="Palatino Linotype" w:cs="Times New Roman"/>
          <w:sz w:val="24"/>
          <w:szCs w:val="24"/>
          <w:lang w:val="es-ES_tradnl" w:eastAsia="es-ES"/>
        </w:rPr>
        <w:t>aclaración</w:t>
      </w:r>
      <w:r w:rsidR="00401B06" w:rsidRPr="00164F89">
        <w:rPr>
          <w:rFonts w:ascii="Palatino Linotype" w:eastAsia="MS Mincho" w:hAnsi="Palatino Linotype" w:cs="Times New Roman"/>
          <w:sz w:val="24"/>
          <w:szCs w:val="24"/>
          <w:lang w:val="es-ES_tradnl" w:eastAsia="es-ES"/>
        </w:rPr>
        <w:t xml:space="preserve"> so</w:t>
      </w:r>
      <w:r w:rsidR="002A5827" w:rsidRPr="00164F89">
        <w:rPr>
          <w:rFonts w:ascii="Palatino Linotype" w:eastAsia="MS Mincho" w:hAnsi="Palatino Linotype" w:cs="Times New Roman"/>
          <w:sz w:val="24"/>
          <w:szCs w:val="24"/>
          <w:lang w:val="es-ES_tradnl" w:eastAsia="es-ES"/>
        </w:rPr>
        <w:t xml:space="preserve">licitada por el </w:t>
      </w:r>
      <w:r w:rsidR="002A5827" w:rsidRPr="00164F89">
        <w:rPr>
          <w:rFonts w:ascii="Palatino Linotype" w:eastAsia="MS Mincho" w:hAnsi="Palatino Linotype" w:cs="Times New Roman"/>
          <w:b/>
          <w:sz w:val="24"/>
          <w:szCs w:val="24"/>
          <w:lang w:val="es-ES_tradnl" w:eastAsia="es-ES"/>
        </w:rPr>
        <w:t>SUJETO OBLIGADO</w:t>
      </w:r>
      <w:r w:rsidR="002A5827" w:rsidRPr="00164F89">
        <w:rPr>
          <w:rFonts w:ascii="Palatino Linotype" w:eastAsia="MS Mincho" w:hAnsi="Palatino Linotype" w:cs="Times New Roman"/>
          <w:sz w:val="24"/>
          <w:szCs w:val="24"/>
          <w:lang w:val="es-ES_tradnl" w:eastAsia="es-ES"/>
        </w:rPr>
        <w:t xml:space="preserve"> se precisó que la Contraloría no es la autoridad con la que cuenta con la información solicitada. </w:t>
      </w:r>
      <w:r w:rsidRPr="00164F89">
        <w:rPr>
          <w:rFonts w:ascii="Palatino Linotype" w:eastAsia="MS Mincho" w:hAnsi="Palatino Linotype" w:cs="Times New Roman"/>
          <w:sz w:val="24"/>
          <w:szCs w:val="24"/>
          <w:lang w:val="es-ES_tradnl" w:eastAsia="es-ES"/>
        </w:rPr>
        <w:t xml:space="preserve"> </w:t>
      </w:r>
    </w:p>
    <w:p w:rsidR="002A5827" w:rsidRPr="00164F89" w:rsidRDefault="002A5827" w:rsidP="002A5827">
      <w:pPr>
        <w:pStyle w:val="Prrafodelista"/>
        <w:rPr>
          <w:rFonts w:ascii="Palatino Linotype" w:eastAsia="MS Mincho" w:hAnsi="Palatino Linotype" w:cs="Times New Roman"/>
          <w:sz w:val="24"/>
          <w:szCs w:val="24"/>
          <w:lang w:val="es-ES_tradnl" w:eastAsia="es-ES"/>
        </w:rPr>
      </w:pPr>
    </w:p>
    <w:p w:rsidR="00401B06" w:rsidRPr="00164F89" w:rsidRDefault="00473FE5" w:rsidP="006902F2">
      <w:pPr>
        <w:pStyle w:val="Prrafodelista"/>
        <w:numPr>
          <w:ilvl w:val="0"/>
          <w:numId w:val="2"/>
        </w:numPr>
        <w:spacing w:after="0" w:line="360" w:lineRule="auto"/>
        <w:ind w:left="426" w:hanging="426"/>
        <w:jc w:val="both"/>
        <w:rPr>
          <w:rFonts w:ascii="Palatino Linotype" w:eastAsia="MS Mincho" w:hAnsi="Palatino Linotype" w:cs="Times New Roman"/>
          <w:sz w:val="24"/>
          <w:szCs w:val="24"/>
          <w:lang w:val="es-ES_tradnl" w:eastAsia="es-ES"/>
        </w:rPr>
      </w:pPr>
      <w:r w:rsidRPr="00164F89">
        <w:rPr>
          <w:rFonts w:ascii="Palatino Linotype" w:eastAsia="MS Mincho" w:hAnsi="Palatino Linotype" w:cs="Times New Roman"/>
          <w:sz w:val="24"/>
          <w:szCs w:val="24"/>
          <w:lang w:val="es-ES_tradnl" w:eastAsia="es-ES"/>
        </w:rPr>
        <w:t xml:space="preserve">En primer </w:t>
      </w:r>
      <w:r w:rsidR="006902F2" w:rsidRPr="00164F89">
        <w:rPr>
          <w:rFonts w:ascii="Palatino Linotype" w:eastAsia="MS Mincho" w:hAnsi="Palatino Linotype" w:cs="Times New Roman"/>
          <w:sz w:val="24"/>
          <w:szCs w:val="24"/>
          <w:lang w:val="es-ES_tradnl" w:eastAsia="es-ES"/>
        </w:rPr>
        <w:t>término</w:t>
      </w:r>
      <w:r w:rsidRPr="00164F89">
        <w:rPr>
          <w:rFonts w:ascii="Palatino Linotype" w:eastAsia="MS Mincho" w:hAnsi="Palatino Linotype" w:cs="Times New Roman"/>
          <w:sz w:val="24"/>
          <w:szCs w:val="24"/>
          <w:lang w:val="es-ES_tradnl" w:eastAsia="es-ES"/>
        </w:rPr>
        <w:t>, es importante destacar que el ahora recurrente, no desea acceder a un documento en específico, toda vez que únicamente desea conocer el número de las claves catastrales que fueron pagadas en los años 2016 y 2017, lo que pudiera ocasionar que el sujeto obligado realizara un procesamiento de datos para poder hacer entrega de la información, lo que en estricto sentido no es materia de acceso a la información pública.</w:t>
      </w:r>
    </w:p>
    <w:p w:rsidR="00473FE5" w:rsidRPr="00164F89" w:rsidRDefault="00473FE5" w:rsidP="00401B06">
      <w:pPr>
        <w:pStyle w:val="Prrafodelista"/>
        <w:spacing w:after="0" w:line="360" w:lineRule="auto"/>
        <w:ind w:left="426"/>
        <w:jc w:val="both"/>
        <w:rPr>
          <w:rFonts w:ascii="Palatino Linotype" w:eastAsia="MS Mincho" w:hAnsi="Palatino Linotype" w:cs="Times New Roman"/>
          <w:sz w:val="24"/>
          <w:szCs w:val="24"/>
          <w:lang w:val="es-ES_tradnl" w:eastAsia="es-ES"/>
        </w:rPr>
      </w:pPr>
    </w:p>
    <w:p w:rsidR="00E61DD0" w:rsidRPr="00164F89" w:rsidRDefault="00E61DD0" w:rsidP="00E61DD0">
      <w:pPr>
        <w:pStyle w:val="Prrafodelista"/>
        <w:numPr>
          <w:ilvl w:val="0"/>
          <w:numId w:val="2"/>
        </w:numPr>
        <w:spacing w:after="0" w:line="360" w:lineRule="auto"/>
        <w:ind w:left="426" w:hanging="426"/>
        <w:jc w:val="both"/>
        <w:rPr>
          <w:rFonts w:ascii="Palatino Linotype" w:eastAsia="MS Mincho" w:hAnsi="Palatino Linotype" w:cs="Times New Roman"/>
          <w:sz w:val="24"/>
          <w:szCs w:val="24"/>
          <w:lang w:val="es-ES_tradnl" w:eastAsia="es-ES"/>
        </w:rPr>
      </w:pPr>
      <w:r w:rsidRPr="00164F89">
        <w:rPr>
          <w:rFonts w:ascii="Palatino Linotype" w:eastAsia="MS Mincho" w:hAnsi="Palatino Linotype" w:cs="Times New Roman"/>
          <w:sz w:val="24"/>
          <w:szCs w:val="24"/>
          <w:lang w:val="es-ES_tradnl" w:eastAsia="es-ES"/>
        </w:rPr>
        <w:lastRenderedPageBreak/>
        <w:t>Aunado a lo anterior, también ha sido criterio de este Instituto que aún y cuando no se hayan señalado documentos por parte de los particulares en sus solicitudes de acceso a la información, los sujetos obligados deben atenderlas si es que las mismas tienen una expresión documental; lo anterior tiene apoyo en el criterio 28/10 del Instituto Nacional Acceso a la Información Pública y Protección de Datos Personales</w:t>
      </w:r>
      <w:r w:rsidRPr="00164F89">
        <w:rPr>
          <w:rFonts w:eastAsia="MS Mincho" w:cs="Times New Roman"/>
          <w:sz w:val="24"/>
          <w:szCs w:val="24"/>
          <w:lang w:val="es-ES_tradnl" w:eastAsia="es-ES"/>
        </w:rPr>
        <w:footnoteReference w:id="1"/>
      </w:r>
      <w:r w:rsidRPr="00164F89">
        <w:rPr>
          <w:rFonts w:ascii="Palatino Linotype" w:eastAsia="MS Mincho" w:hAnsi="Palatino Linotype" w:cs="Times New Roman"/>
          <w:sz w:val="24"/>
          <w:szCs w:val="24"/>
          <w:lang w:val="es-ES_tradnl" w:eastAsia="es-ES"/>
        </w:rPr>
        <w:t>, el cual menciona lo siguiente.</w:t>
      </w:r>
    </w:p>
    <w:p w:rsidR="00E61DD0" w:rsidRPr="00164F89" w:rsidRDefault="00E61DD0" w:rsidP="00E61DD0">
      <w:pPr>
        <w:spacing w:line="360" w:lineRule="auto"/>
        <w:ind w:left="851" w:right="616"/>
        <w:contextualSpacing/>
        <w:jc w:val="both"/>
        <w:rPr>
          <w:rFonts w:ascii="Palatino Linotype" w:eastAsia="Times New Roman" w:hAnsi="Palatino Linotype" w:cs="Arial"/>
          <w:i/>
          <w:lang w:eastAsia="gl-ES"/>
        </w:rPr>
      </w:pPr>
      <w:r w:rsidRPr="00164F89">
        <w:rPr>
          <w:rFonts w:ascii="Palatino Linotype" w:eastAsia="Times New Roman" w:hAnsi="Palatino Linotype" w:cs="Arial"/>
          <w:i/>
          <w:lang w:eastAsia="gl-ES"/>
        </w:rPr>
        <w:t>“</w:t>
      </w:r>
      <w:r w:rsidRPr="00164F89">
        <w:rPr>
          <w:rFonts w:ascii="Palatino Linotype" w:eastAsia="Times New Roman" w:hAnsi="Palatino Linotype" w:cs="Arial"/>
          <w:b/>
          <w:i/>
          <w:lang w:eastAsia="gl-ES"/>
        </w:rPr>
        <w:t>Cuando en una solicitud de información no se identifique un documento en específico, si ésta tiene una expresión documental, el sujeto obligado deberá entregar al particular el documento en específico.</w:t>
      </w:r>
      <w:r w:rsidRPr="00164F89">
        <w:rPr>
          <w:rFonts w:ascii="Palatino Linotype" w:eastAsia="Times New Roman" w:hAnsi="Palatino Linotype" w:cs="Arial"/>
          <w:i/>
          <w:lang w:eastAsia="gl-ES"/>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w:t>
      </w:r>
      <w:r w:rsidRPr="00164F89">
        <w:rPr>
          <w:rFonts w:ascii="Palatino Linotype" w:eastAsia="Times New Roman" w:hAnsi="Palatino Linotype" w:cs="Arial"/>
          <w:i/>
          <w:u w:val="single"/>
          <w:lang w:eastAsia="gl-ES"/>
        </w:rPr>
        <w:t>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w:t>
      </w:r>
      <w:r w:rsidRPr="00164F89">
        <w:rPr>
          <w:rFonts w:ascii="Palatino Linotype" w:eastAsia="Times New Roman" w:hAnsi="Palatino Linotype" w:cs="Arial"/>
          <w:i/>
          <w:lang w:eastAsia="gl-ES"/>
        </w:rPr>
        <w:t xml:space="preserve">. Es decir, si la respuesta a la solicitud obra en algún documento en poder de la autoridad, pero el particular no </w:t>
      </w:r>
      <w:r w:rsidRPr="00164F89">
        <w:rPr>
          <w:rFonts w:ascii="Palatino Linotype" w:eastAsia="Times New Roman" w:hAnsi="Palatino Linotype" w:cs="Arial"/>
          <w:i/>
          <w:lang w:eastAsia="gl-ES"/>
        </w:rPr>
        <w:lastRenderedPageBreak/>
        <w:t xml:space="preserve">hace referencia específica a tal documento, se deberá hacer entrega del mismo al solicitante.” </w:t>
      </w:r>
    </w:p>
    <w:p w:rsidR="00E61DD0" w:rsidRPr="00164F89" w:rsidRDefault="00E61DD0" w:rsidP="00E61DD0">
      <w:pPr>
        <w:spacing w:line="360" w:lineRule="auto"/>
        <w:ind w:left="851" w:right="616"/>
        <w:contextualSpacing/>
        <w:jc w:val="both"/>
        <w:rPr>
          <w:rFonts w:ascii="Palatino Linotype" w:eastAsia="Times New Roman" w:hAnsi="Palatino Linotype" w:cs="Arial"/>
          <w:i/>
          <w:lang w:eastAsia="gl-ES"/>
        </w:rPr>
      </w:pPr>
      <w:r w:rsidRPr="00164F89">
        <w:rPr>
          <w:rFonts w:ascii="Palatino Linotype" w:eastAsia="Times New Roman" w:hAnsi="Palatino Linotype" w:cs="Arial"/>
          <w:i/>
          <w:lang w:eastAsia="gl-ES"/>
        </w:rPr>
        <w:t>(Énfasis añadido)</w:t>
      </w:r>
    </w:p>
    <w:p w:rsidR="00792776" w:rsidRPr="00164F89" w:rsidRDefault="00792776" w:rsidP="00390488">
      <w:pPr>
        <w:pStyle w:val="Prrafodelista"/>
        <w:numPr>
          <w:ilvl w:val="0"/>
          <w:numId w:val="2"/>
        </w:numPr>
        <w:spacing w:after="0" w:line="360" w:lineRule="auto"/>
        <w:ind w:left="426" w:hanging="426"/>
        <w:jc w:val="both"/>
        <w:rPr>
          <w:rFonts w:ascii="Palatino Linotype" w:eastAsia="MS Mincho" w:hAnsi="Palatino Linotype" w:cs="Times New Roman"/>
          <w:sz w:val="24"/>
          <w:szCs w:val="24"/>
          <w:lang w:val="es-ES_tradnl" w:eastAsia="es-ES"/>
        </w:rPr>
      </w:pPr>
      <w:r w:rsidRPr="00164F89">
        <w:rPr>
          <w:rFonts w:ascii="Palatino Linotype" w:eastAsia="MS Mincho" w:hAnsi="Palatino Linotype" w:cs="Times New Roman"/>
          <w:sz w:val="24"/>
          <w:szCs w:val="24"/>
          <w:lang w:val="es-ES_tradnl" w:eastAsia="es-ES"/>
        </w:rPr>
        <w:t xml:space="preserve">De acuerdo a la Ley </w:t>
      </w:r>
      <w:r w:rsidR="00072EFA" w:rsidRPr="00164F89">
        <w:rPr>
          <w:rFonts w:ascii="Palatino Linotype" w:eastAsia="MS Mincho" w:hAnsi="Palatino Linotype" w:cs="Times New Roman"/>
          <w:sz w:val="24"/>
          <w:szCs w:val="24"/>
          <w:lang w:val="es-ES_tradnl" w:eastAsia="es-ES"/>
        </w:rPr>
        <w:t>de Transparencia</w:t>
      </w:r>
      <w:r w:rsidRPr="00164F89">
        <w:rPr>
          <w:rFonts w:ascii="Palatino Linotype" w:eastAsia="MS Mincho" w:hAnsi="Palatino Linotype" w:cs="Times New Roman"/>
          <w:sz w:val="24"/>
          <w:szCs w:val="24"/>
          <w:lang w:val="es-ES_tradnl" w:eastAsia="es-ES"/>
        </w:rPr>
        <w:t xml:space="preserve">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rsidR="006902F2" w:rsidRPr="00164F89" w:rsidRDefault="006902F2" w:rsidP="006902F2">
      <w:pPr>
        <w:spacing w:after="0" w:line="360" w:lineRule="auto"/>
        <w:jc w:val="both"/>
        <w:rPr>
          <w:rFonts w:ascii="Palatino Linotype" w:eastAsia="MS Mincho" w:hAnsi="Palatino Linotype" w:cs="Times New Roman"/>
          <w:sz w:val="24"/>
          <w:szCs w:val="24"/>
          <w:lang w:val="es-ES_tradnl" w:eastAsia="es-ES"/>
        </w:rPr>
      </w:pPr>
    </w:p>
    <w:p w:rsidR="00CC2554" w:rsidRPr="00164F89" w:rsidRDefault="006902F2" w:rsidP="00390488">
      <w:pPr>
        <w:pStyle w:val="Prrafodelista"/>
        <w:numPr>
          <w:ilvl w:val="0"/>
          <w:numId w:val="2"/>
        </w:numPr>
        <w:tabs>
          <w:tab w:val="left" w:pos="709"/>
        </w:tabs>
        <w:spacing w:after="0" w:line="360" w:lineRule="auto"/>
        <w:ind w:left="426" w:hanging="426"/>
        <w:jc w:val="both"/>
        <w:rPr>
          <w:rFonts w:ascii="Palatino Linotype" w:eastAsia="Arial Unicode MS" w:hAnsi="Palatino Linotype" w:cs="Arial"/>
          <w:sz w:val="24"/>
        </w:rPr>
      </w:pPr>
      <w:r w:rsidRPr="00164F89">
        <w:rPr>
          <w:rFonts w:ascii="Palatino Linotype" w:hAnsi="Palatino Linotype" w:cs="Arial"/>
          <w:sz w:val="24"/>
          <w:lang w:val="es-ES_tradnl"/>
        </w:rPr>
        <w:t>E</w:t>
      </w:r>
      <w:r w:rsidR="00CC2554" w:rsidRPr="00164F89">
        <w:rPr>
          <w:rFonts w:ascii="Palatino Linotype" w:hAnsi="Palatino Linotype" w:cs="Arial"/>
          <w:sz w:val="24"/>
          <w:lang w:val="es-ES_tradnl"/>
        </w:rPr>
        <w:t xml:space="preserve">s así que, </w:t>
      </w:r>
      <w:r w:rsidR="00CC2554" w:rsidRPr="00164F89">
        <w:rPr>
          <w:rFonts w:ascii="Palatino Linotype" w:hAnsi="Palatino Linotype" w:cs="Arial"/>
          <w:sz w:val="24"/>
        </w:rPr>
        <w:t>el artículo 4, párrafo segundo de la Ley de Transparencia y Acceso a la Información Pública del Estado de México y Municipios, dispone:</w:t>
      </w:r>
    </w:p>
    <w:p w:rsidR="00CC2554" w:rsidRPr="00164F89" w:rsidRDefault="00CC2554" w:rsidP="00CC2554">
      <w:pPr>
        <w:ind w:left="851" w:right="901"/>
        <w:jc w:val="both"/>
        <w:rPr>
          <w:rFonts w:ascii="Palatino Linotype" w:hAnsi="Palatino Linotype" w:cs="Arial"/>
        </w:rPr>
      </w:pPr>
    </w:p>
    <w:p w:rsidR="00CC2554" w:rsidRPr="00164F89" w:rsidRDefault="00CC2554" w:rsidP="00CC2554">
      <w:pPr>
        <w:ind w:left="851" w:right="901"/>
        <w:jc w:val="both"/>
        <w:rPr>
          <w:rFonts w:ascii="Palatino Linotype" w:hAnsi="Palatino Linotype" w:cs="Arial"/>
          <w:i/>
        </w:rPr>
      </w:pPr>
      <w:r w:rsidRPr="00164F89">
        <w:rPr>
          <w:rFonts w:ascii="Palatino Linotype" w:hAnsi="Palatino Linotype" w:cs="Arial"/>
          <w:i/>
        </w:rPr>
        <w:t>“</w:t>
      </w:r>
      <w:r w:rsidRPr="00164F89">
        <w:rPr>
          <w:rFonts w:ascii="Palatino Linotype" w:hAnsi="Palatino Linotype" w:cs="Arial"/>
          <w:b/>
          <w:i/>
        </w:rPr>
        <w:t xml:space="preserve">Artículo 4. </w:t>
      </w:r>
      <w:r w:rsidRPr="00164F89">
        <w:rPr>
          <w:rFonts w:ascii="Palatino Linotype" w:hAnsi="Palatino Linotype" w:cs="Arial"/>
          <w:i/>
        </w:rPr>
        <w:t xml:space="preserve">… </w:t>
      </w:r>
    </w:p>
    <w:p w:rsidR="00CC2554" w:rsidRPr="00164F89" w:rsidRDefault="00CC2554" w:rsidP="00CC2554">
      <w:pPr>
        <w:ind w:left="851" w:right="901"/>
        <w:jc w:val="both"/>
        <w:rPr>
          <w:rFonts w:ascii="Palatino Linotype" w:hAnsi="Palatino Linotype" w:cs="Arial"/>
          <w:i/>
        </w:rPr>
      </w:pPr>
      <w:r w:rsidRPr="00164F89">
        <w:rPr>
          <w:rFonts w:ascii="Palatino Linotype" w:hAnsi="Palatino Linotype" w:cs="Arial"/>
          <w:i/>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CC2554" w:rsidRPr="00164F89" w:rsidRDefault="00CC2554" w:rsidP="00CC2554">
      <w:pPr>
        <w:ind w:left="851" w:right="901"/>
        <w:jc w:val="both"/>
        <w:rPr>
          <w:rFonts w:ascii="Palatino Linotype" w:hAnsi="Palatino Linotype" w:cs="Arial"/>
          <w:i/>
        </w:rPr>
      </w:pPr>
      <w:r w:rsidRPr="00164F89">
        <w:rPr>
          <w:rFonts w:ascii="Palatino Linotype" w:hAnsi="Palatino Linotype" w:cs="Arial"/>
          <w:i/>
        </w:rPr>
        <w:t xml:space="preserve"> ...”</w:t>
      </w:r>
    </w:p>
    <w:p w:rsidR="00CC2554" w:rsidRPr="00164F89" w:rsidRDefault="00CC2554" w:rsidP="00390488">
      <w:pPr>
        <w:pStyle w:val="Prrafodelista"/>
        <w:numPr>
          <w:ilvl w:val="0"/>
          <w:numId w:val="2"/>
        </w:numPr>
        <w:tabs>
          <w:tab w:val="left" w:pos="709"/>
        </w:tabs>
        <w:spacing w:after="0" w:line="360" w:lineRule="auto"/>
        <w:ind w:left="426" w:hanging="426"/>
        <w:jc w:val="both"/>
        <w:rPr>
          <w:rFonts w:ascii="Palatino Linotype" w:hAnsi="Palatino Linotype" w:cs="Arial"/>
          <w:sz w:val="24"/>
          <w:lang w:val="es-ES_tradnl"/>
        </w:rPr>
      </w:pPr>
      <w:r w:rsidRPr="00164F89">
        <w:rPr>
          <w:rFonts w:ascii="Palatino Linotype" w:hAnsi="Palatino Linotype" w:cs="Arial"/>
          <w:sz w:val="24"/>
          <w:lang w:val="es-ES_tradnl"/>
        </w:rPr>
        <w:t xml:space="preserve">Del precepto legal invocado, se desprende, que la información generada, obtenida, adquirida, transmitida, administrada o en posesión de los Sujetos </w:t>
      </w:r>
      <w:r w:rsidRPr="00164F89">
        <w:rPr>
          <w:rFonts w:ascii="Palatino Linotype" w:hAnsi="Palatino Linotype" w:cs="Arial"/>
          <w:sz w:val="24"/>
          <w:lang w:val="es-ES_tradnl"/>
        </w:rPr>
        <w:lastRenderedPageBreak/>
        <w:t>Obligados, será accesible de manera permanente a cualquier persona, privilegiando el principio de máxima publicidad de la información.</w:t>
      </w:r>
    </w:p>
    <w:p w:rsidR="00CC2554" w:rsidRPr="00164F89" w:rsidRDefault="00CC2554" w:rsidP="00CC2554">
      <w:pPr>
        <w:pStyle w:val="Prrafodelista"/>
        <w:tabs>
          <w:tab w:val="left" w:pos="709"/>
        </w:tabs>
        <w:spacing w:line="360" w:lineRule="auto"/>
        <w:ind w:left="426"/>
        <w:jc w:val="both"/>
        <w:rPr>
          <w:rFonts w:ascii="Palatino Linotype" w:hAnsi="Palatino Linotype" w:cs="Arial"/>
          <w:lang w:val="es-ES_tradnl"/>
        </w:rPr>
      </w:pPr>
    </w:p>
    <w:p w:rsidR="00CC2554" w:rsidRPr="00164F89" w:rsidRDefault="00CC2554" w:rsidP="00390488">
      <w:pPr>
        <w:pStyle w:val="Prrafodelista"/>
        <w:numPr>
          <w:ilvl w:val="0"/>
          <w:numId w:val="2"/>
        </w:numPr>
        <w:tabs>
          <w:tab w:val="left" w:pos="709"/>
        </w:tabs>
        <w:spacing w:after="0" w:line="360" w:lineRule="auto"/>
        <w:ind w:left="426" w:hanging="426"/>
        <w:jc w:val="both"/>
        <w:rPr>
          <w:rFonts w:ascii="Palatino Linotype" w:hAnsi="Palatino Linotype" w:cs="Arial"/>
          <w:sz w:val="24"/>
        </w:rPr>
      </w:pPr>
      <w:r w:rsidRPr="00164F89">
        <w:rPr>
          <w:rFonts w:ascii="Palatino Linotype" w:hAnsi="Palatino Linotype" w:cs="Arial"/>
          <w:sz w:val="24"/>
        </w:rPr>
        <w:t>En síntesis, el derecho de acceso a la información pública se satisface en aquellos casos en que se entregue el soporte documental en que conste la información pública, asimismo,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3E79AE" w:rsidRPr="00164F89" w:rsidRDefault="003E79AE" w:rsidP="003E79AE">
      <w:pPr>
        <w:pStyle w:val="Prrafodelista"/>
        <w:tabs>
          <w:tab w:val="left" w:pos="709"/>
        </w:tabs>
        <w:spacing w:after="0" w:line="360" w:lineRule="auto"/>
        <w:ind w:left="426"/>
        <w:jc w:val="both"/>
        <w:rPr>
          <w:rFonts w:ascii="Palatino Linotype" w:hAnsi="Palatino Linotype" w:cs="Arial"/>
          <w:sz w:val="24"/>
        </w:rPr>
      </w:pPr>
    </w:p>
    <w:p w:rsidR="00CC2554" w:rsidRPr="00164F89" w:rsidRDefault="00CC2554" w:rsidP="00390488">
      <w:pPr>
        <w:pStyle w:val="Prrafodelista"/>
        <w:numPr>
          <w:ilvl w:val="0"/>
          <w:numId w:val="2"/>
        </w:numPr>
        <w:tabs>
          <w:tab w:val="left" w:pos="709"/>
        </w:tabs>
        <w:spacing w:after="0" w:line="360" w:lineRule="auto"/>
        <w:ind w:left="426" w:hanging="426"/>
        <w:jc w:val="both"/>
        <w:rPr>
          <w:rFonts w:ascii="Palatino Linotype" w:hAnsi="Palatino Linotype" w:cs="Arial"/>
          <w:sz w:val="24"/>
        </w:rPr>
      </w:pPr>
      <w:r w:rsidRPr="00164F89">
        <w:rPr>
          <w:rFonts w:ascii="Palatino Linotype" w:hAnsi="Palatino Linotype" w:cs="Arial"/>
          <w:sz w:val="24"/>
        </w:rPr>
        <w:t xml:space="preserve">En esta misma tesitura,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CC2554" w:rsidRPr="00164F89" w:rsidRDefault="00CC2554" w:rsidP="00CC2554">
      <w:pPr>
        <w:ind w:left="851" w:right="850"/>
        <w:jc w:val="both"/>
        <w:rPr>
          <w:rFonts w:ascii="Palatino Linotype" w:hAnsi="Palatino Linotype" w:cs="Arial"/>
          <w:i/>
        </w:rPr>
      </w:pPr>
    </w:p>
    <w:p w:rsidR="00CC2554" w:rsidRPr="00164F89" w:rsidRDefault="00CC2554" w:rsidP="00CC2554">
      <w:pPr>
        <w:ind w:left="851" w:right="901"/>
        <w:jc w:val="both"/>
        <w:rPr>
          <w:rFonts w:ascii="Palatino Linotype" w:hAnsi="Palatino Linotype" w:cs="Arial"/>
          <w:i/>
        </w:rPr>
      </w:pPr>
      <w:r w:rsidRPr="00164F89">
        <w:rPr>
          <w:rFonts w:ascii="Palatino Linotype" w:hAnsi="Palatino Linotype" w:cs="Arial"/>
          <w:i/>
        </w:rPr>
        <w:t>“</w:t>
      </w:r>
      <w:r w:rsidRPr="00164F89">
        <w:rPr>
          <w:rFonts w:ascii="Palatino Linotype" w:hAnsi="Palatino Linotype" w:cs="Arial"/>
          <w:b/>
          <w:i/>
        </w:rPr>
        <w:t xml:space="preserve">Artículo 3. </w:t>
      </w:r>
      <w:r w:rsidRPr="00164F89">
        <w:rPr>
          <w:rFonts w:ascii="Palatino Linotype" w:hAnsi="Palatino Linotype" w:cs="Arial"/>
          <w:i/>
        </w:rPr>
        <w:t>Para los efectos de la presente Ley se entenderá por:</w:t>
      </w:r>
    </w:p>
    <w:p w:rsidR="00CC2554" w:rsidRPr="00164F89" w:rsidRDefault="00CC2554" w:rsidP="00CC2554">
      <w:pPr>
        <w:ind w:left="851" w:right="850"/>
        <w:jc w:val="both"/>
        <w:rPr>
          <w:rFonts w:ascii="Palatino Linotype" w:hAnsi="Palatino Linotype" w:cs="Arial"/>
          <w:i/>
        </w:rPr>
      </w:pPr>
      <w:r w:rsidRPr="00164F89">
        <w:rPr>
          <w:rFonts w:ascii="Palatino Linotype" w:hAnsi="Palatino Linotype" w:cs="Arial"/>
          <w:i/>
        </w:rPr>
        <w:t>…</w:t>
      </w:r>
    </w:p>
    <w:p w:rsidR="00CC2554" w:rsidRPr="00164F89" w:rsidRDefault="00CC2554" w:rsidP="00CC2554">
      <w:pPr>
        <w:ind w:left="851" w:right="901"/>
        <w:jc w:val="both"/>
        <w:rPr>
          <w:rFonts w:ascii="Palatino Linotype" w:hAnsi="Palatino Linotype" w:cs="Arial"/>
          <w:i/>
        </w:rPr>
      </w:pPr>
      <w:r w:rsidRPr="00164F89">
        <w:rPr>
          <w:rFonts w:ascii="Palatino Linotype" w:hAnsi="Palatino Linotype" w:cs="Arial"/>
          <w:b/>
          <w:i/>
        </w:rPr>
        <w:t>XI. Documento:</w:t>
      </w:r>
      <w:r w:rsidRPr="00164F89">
        <w:rPr>
          <w:rFonts w:ascii="Palatino Linotype" w:hAnsi="Palatino Linotype" w:cs="Arial"/>
          <w:i/>
        </w:rPr>
        <w:t xml:space="preserve"> Los </w:t>
      </w:r>
      <w:r w:rsidRPr="00164F89">
        <w:rPr>
          <w:rFonts w:ascii="Palatino Linotype" w:hAnsi="Palatino Linotype" w:cs="Arial"/>
          <w:i/>
          <w:u w:val="single"/>
        </w:rPr>
        <w:t>expedientes, reportes</w:t>
      </w:r>
      <w:r w:rsidRPr="00164F89">
        <w:rPr>
          <w:rFonts w:ascii="Palatino Linotype" w:hAnsi="Palatino Linotype" w:cs="Arial"/>
          <w:i/>
        </w:rPr>
        <w:t xml:space="preserve">, estudios, actas, resoluciones, </w:t>
      </w:r>
      <w:r w:rsidRPr="00164F89">
        <w:rPr>
          <w:rFonts w:ascii="Palatino Linotype" w:hAnsi="Palatino Linotype" w:cs="Arial"/>
          <w:i/>
          <w:u w:val="single"/>
        </w:rPr>
        <w:t>oficios</w:t>
      </w:r>
      <w:r w:rsidRPr="00164F89">
        <w:rPr>
          <w:rFonts w:ascii="Palatino Linotype" w:hAnsi="Palatino Linotype" w:cs="Arial"/>
          <w:i/>
        </w:rPr>
        <w:t xml:space="preserve">, correspondencia, acuerdos, directivas, directrices, circulares, contratos, </w:t>
      </w:r>
      <w:r w:rsidRPr="00164F89">
        <w:rPr>
          <w:rFonts w:ascii="Palatino Linotype" w:hAnsi="Palatino Linotype" w:cs="Arial"/>
          <w:i/>
        </w:rPr>
        <w:lastRenderedPageBreak/>
        <w:t xml:space="preserve">convenios, instructivos, notas, memorandos, estadísticas o bien, cualquier otro </w:t>
      </w:r>
      <w:r w:rsidRPr="00164F89">
        <w:rPr>
          <w:rFonts w:ascii="Palatino Linotype" w:hAnsi="Palatino Linotype" w:cs="Arial"/>
          <w:i/>
          <w:u w:val="single"/>
        </w:rPr>
        <w:t>registro que documente el ejercicio de las facultades, funciones y competencias de los sujetos obligados,</w:t>
      </w:r>
      <w:r w:rsidRPr="00164F89">
        <w:rPr>
          <w:rFonts w:ascii="Palatino Linotype" w:hAnsi="Palatino Linotype" w:cs="Arial"/>
          <w:i/>
        </w:rPr>
        <w:t xml:space="preserve"> sus servidores públicos e integrantes, </w:t>
      </w:r>
      <w:r w:rsidRPr="00164F89">
        <w:rPr>
          <w:rFonts w:ascii="Palatino Linotype" w:hAnsi="Palatino Linotype" w:cs="Arial"/>
          <w:b/>
          <w:i/>
          <w:u w:val="single"/>
        </w:rPr>
        <w:t>sin importar su fuente o fecha de elaboración</w:t>
      </w:r>
      <w:r w:rsidRPr="00164F89">
        <w:rPr>
          <w:rFonts w:ascii="Palatino Linotype" w:hAnsi="Palatino Linotype" w:cs="Arial"/>
          <w:i/>
          <w:u w:val="single"/>
        </w:rPr>
        <w:t>.</w:t>
      </w:r>
      <w:r w:rsidRPr="00164F89">
        <w:rPr>
          <w:rFonts w:ascii="Palatino Linotype" w:hAnsi="Palatino Linotype" w:cs="Arial"/>
          <w:i/>
        </w:rPr>
        <w:t xml:space="preserve"> Los documentos podrán estar en cualquier medio, sea escrito, impreso, sonoro, visual, electrónico, informático u holográfico;</w:t>
      </w:r>
    </w:p>
    <w:p w:rsidR="00CC2554" w:rsidRPr="00164F89" w:rsidRDefault="00CC2554" w:rsidP="00CC2554">
      <w:pPr>
        <w:ind w:left="851" w:right="901"/>
        <w:jc w:val="both"/>
        <w:rPr>
          <w:rFonts w:ascii="Palatino Linotype" w:hAnsi="Palatino Linotype" w:cs="Arial"/>
          <w:i/>
        </w:rPr>
      </w:pPr>
      <w:r w:rsidRPr="00164F89">
        <w:rPr>
          <w:rFonts w:ascii="Palatino Linotype" w:hAnsi="Palatino Linotype" w:cs="Arial"/>
          <w:i/>
        </w:rPr>
        <w:t>…”</w:t>
      </w:r>
    </w:p>
    <w:p w:rsidR="00AC276B" w:rsidRPr="00164F89" w:rsidRDefault="00AC276B" w:rsidP="00CC2554">
      <w:pPr>
        <w:ind w:left="851" w:right="901"/>
        <w:jc w:val="both"/>
        <w:rPr>
          <w:rFonts w:ascii="Palatino Linotype" w:hAnsi="Palatino Linotype" w:cs="Arial"/>
          <w:i/>
        </w:rPr>
      </w:pPr>
      <w:r w:rsidRPr="00164F89">
        <w:rPr>
          <w:rFonts w:ascii="Palatino Linotype" w:hAnsi="Palatino Linotype" w:cs="Arial"/>
          <w:i/>
        </w:rPr>
        <w:t>(Énfasis añadido)</w:t>
      </w:r>
    </w:p>
    <w:p w:rsidR="00CC2554" w:rsidRPr="00164F89" w:rsidRDefault="00CC2554" w:rsidP="00390488">
      <w:pPr>
        <w:pStyle w:val="Prrafodelista"/>
        <w:numPr>
          <w:ilvl w:val="0"/>
          <w:numId w:val="2"/>
        </w:numPr>
        <w:spacing w:before="240" w:after="240" w:line="360" w:lineRule="auto"/>
        <w:ind w:left="426" w:right="49" w:hanging="426"/>
        <w:jc w:val="both"/>
        <w:rPr>
          <w:rFonts w:ascii="Palatino Linotype" w:eastAsia="Times New Roman" w:hAnsi="Palatino Linotype" w:cs="Arial"/>
          <w:sz w:val="24"/>
          <w:lang w:eastAsia="es-MX"/>
        </w:rPr>
      </w:pPr>
      <w:r w:rsidRPr="00164F89">
        <w:rPr>
          <w:rFonts w:ascii="Palatino Linotype" w:hAnsi="Palatino Linotype" w:cs="Arial"/>
          <w:sz w:val="24"/>
        </w:rPr>
        <w:t xml:space="preserve">Además, </w:t>
      </w:r>
      <w:r w:rsidRPr="00164F89">
        <w:rPr>
          <w:rFonts w:ascii="Palatino Linotype" w:eastAsia="MS Mincho" w:hAnsi="Palatino Linotype" w:cs="Times New Roman"/>
          <w:sz w:val="24"/>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rsidR="00CC2554" w:rsidRPr="00164F89" w:rsidRDefault="00CC2554" w:rsidP="00CC2554">
      <w:pPr>
        <w:pStyle w:val="Prrafodelista"/>
        <w:rPr>
          <w:rFonts w:ascii="Palatino Linotype" w:eastAsia="Times New Roman" w:hAnsi="Palatino Linotype" w:cs="Arial"/>
          <w:lang w:eastAsia="es-MX"/>
        </w:rPr>
      </w:pPr>
    </w:p>
    <w:p w:rsidR="00CC2554" w:rsidRPr="00164F89" w:rsidRDefault="00CC2554" w:rsidP="00390488">
      <w:pPr>
        <w:pStyle w:val="Prrafodelista"/>
        <w:numPr>
          <w:ilvl w:val="0"/>
          <w:numId w:val="2"/>
        </w:numPr>
        <w:spacing w:before="240" w:after="240" w:line="360" w:lineRule="auto"/>
        <w:ind w:left="426" w:right="49" w:hanging="426"/>
        <w:jc w:val="both"/>
        <w:rPr>
          <w:rFonts w:ascii="Palatino Linotype" w:eastAsia="Times New Roman" w:hAnsi="Palatino Linotype" w:cs="Arial"/>
          <w:sz w:val="24"/>
          <w:lang w:eastAsia="es-MX"/>
        </w:rPr>
      </w:pPr>
      <w:r w:rsidRPr="00164F89">
        <w:rPr>
          <w:rFonts w:ascii="Palatino Linotype" w:eastAsia="Times New Roman" w:hAnsi="Palatino Linotype" w:cs="Arial"/>
          <w:sz w:val="24"/>
          <w:lang w:eastAsia="es-MX"/>
        </w:rPr>
        <w:t xml:space="preserve">De la misma forma, </w:t>
      </w:r>
      <w:r w:rsidRPr="00164F89">
        <w:rPr>
          <w:rFonts w:ascii="Palatino Linotype" w:eastAsia="MS Mincho" w:hAnsi="Palatino Linotype" w:cs="Times New Roman"/>
          <w:sz w:val="24"/>
        </w:rPr>
        <w:t>de acuerdo al contenido del artículo 160</w:t>
      </w:r>
      <w:r w:rsidRPr="00164F89">
        <w:rPr>
          <w:rFonts w:ascii="Palatino Linotype" w:eastAsia="Times New Roman" w:hAnsi="Palatino Linotype" w:cs="Arial"/>
          <w:sz w:val="24"/>
        </w:rPr>
        <w:t xml:space="preserve"> de la Ley </w:t>
      </w:r>
      <w:r w:rsidRPr="00164F89">
        <w:rPr>
          <w:rFonts w:ascii="Palatino Linotype" w:eastAsia="MS Mincho" w:hAnsi="Palatino Linotype" w:cs="Tahoma"/>
          <w:sz w:val="24"/>
        </w:rPr>
        <w:t>General de Transparencia y Acceso a la Información Pública que a la letra dispone:</w:t>
      </w:r>
    </w:p>
    <w:p w:rsidR="00CC2554" w:rsidRPr="00164F89" w:rsidRDefault="00CC2554" w:rsidP="00CC2554">
      <w:pPr>
        <w:spacing w:line="360" w:lineRule="auto"/>
        <w:ind w:left="851" w:right="616"/>
        <w:contextualSpacing/>
        <w:jc w:val="both"/>
        <w:rPr>
          <w:rFonts w:ascii="Palatino Linotype" w:eastAsia="Times New Roman" w:hAnsi="Palatino Linotype" w:cs="Arial"/>
          <w:i/>
          <w:lang w:eastAsia="gl-ES"/>
        </w:rPr>
      </w:pPr>
      <w:r w:rsidRPr="00164F89">
        <w:rPr>
          <w:rFonts w:ascii="Palatino Linotype" w:eastAsia="Times New Roman" w:hAnsi="Palatino Linotype" w:cs="Arial"/>
          <w:b/>
          <w:i/>
          <w:lang w:eastAsia="gl-ES"/>
        </w:rPr>
        <w:t>Artículo 160</w:t>
      </w:r>
      <w:r w:rsidRPr="00164F89">
        <w:rPr>
          <w:rFonts w:ascii="Palatino Linotype" w:eastAsia="Times New Roman" w:hAnsi="Palatino Linotype" w:cs="Arial"/>
          <w:i/>
          <w:lang w:eastAsia="gl-ES"/>
        </w:rPr>
        <w:t xml:space="preserve">. Los sujetos obligados deberán otorgar acceso a los documentos que se encuentren en sus archivos o que estén obligados a documentar de acuerdo con sus facultades, competencias o funciones en el formato que el solicitante manifieste, de </w:t>
      </w:r>
      <w:r w:rsidRPr="00164F89">
        <w:rPr>
          <w:rFonts w:ascii="Palatino Linotype" w:eastAsia="Times New Roman" w:hAnsi="Palatino Linotype" w:cs="Arial"/>
          <w:i/>
          <w:lang w:eastAsia="gl-ES"/>
        </w:rPr>
        <w:lastRenderedPageBreak/>
        <w:t>entre aquellos formatos existentes, conforme a las características físicas de la información o del lugar donde se encuentre así lo permita.</w:t>
      </w:r>
    </w:p>
    <w:p w:rsidR="006416D7" w:rsidRPr="00164F89" w:rsidRDefault="006416D7" w:rsidP="00CC2554">
      <w:pPr>
        <w:spacing w:line="360" w:lineRule="auto"/>
        <w:ind w:left="851" w:right="616"/>
        <w:contextualSpacing/>
        <w:jc w:val="both"/>
        <w:rPr>
          <w:rFonts w:ascii="Palatino Linotype" w:eastAsia="Times New Roman" w:hAnsi="Palatino Linotype" w:cs="Arial"/>
          <w:i/>
          <w:lang w:eastAsia="gl-ES"/>
        </w:rPr>
      </w:pPr>
    </w:p>
    <w:p w:rsidR="00314F26" w:rsidRPr="00164F89" w:rsidRDefault="00D42B99" w:rsidP="00390488">
      <w:pPr>
        <w:pStyle w:val="Prrafodelista"/>
        <w:numPr>
          <w:ilvl w:val="0"/>
          <w:numId w:val="2"/>
        </w:numPr>
        <w:spacing w:after="0" w:line="360" w:lineRule="auto"/>
        <w:ind w:left="426" w:hanging="426"/>
        <w:jc w:val="both"/>
        <w:rPr>
          <w:rFonts w:ascii="Palatino Linotype" w:eastAsia="MS Mincho" w:hAnsi="Palatino Linotype" w:cs="Times New Roman"/>
          <w:sz w:val="24"/>
          <w:szCs w:val="24"/>
          <w:lang w:val="es-ES_tradnl" w:eastAsia="es-ES"/>
        </w:rPr>
      </w:pPr>
      <w:r w:rsidRPr="00164F89">
        <w:rPr>
          <w:rFonts w:ascii="Palatino Linotype" w:hAnsi="Palatino Linotype" w:cs="Arial"/>
          <w:bCs/>
          <w:sz w:val="24"/>
          <w:szCs w:val="24"/>
        </w:rPr>
        <w:t xml:space="preserve">Además, </w:t>
      </w:r>
      <w:r w:rsidR="00CC404F" w:rsidRPr="00164F89">
        <w:rPr>
          <w:rFonts w:ascii="Palatino Linotype" w:eastAsia="Times New Roman" w:hAnsi="Palatino Linotype" w:cs="Arial"/>
          <w:sz w:val="24"/>
          <w:szCs w:val="24"/>
          <w:lang w:eastAsia="es-ES"/>
        </w:rPr>
        <w:t xml:space="preserve">a Ley de Transparencia y Acceso a la Información Pública del Estado de México y Municipios, prevé en su artículo 23 fracción IV que son Sujetos Obligados a Transparentar y permitir el acceso a su información </w:t>
      </w:r>
      <w:r w:rsidR="000B2EAF" w:rsidRPr="00164F89">
        <w:rPr>
          <w:rFonts w:ascii="Palatino Linotype" w:eastAsia="Times New Roman" w:hAnsi="Palatino Linotype" w:cs="Arial"/>
          <w:sz w:val="24"/>
          <w:szCs w:val="24"/>
          <w:lang w:eastAsia="es-ES"/>
        </w:rPr>
        <w:t>y proteger los datos que obren en su poder:</w:t>
      </w:r>
    </w:p>
    <w:p w:rsidR="00BB0639" w:rsidRPr="00164F89" w:rsidRDefault="000B2EAF" w:rsidP="00BB0639">
      <w:pPr>
        <w:pStyle w:val="Prrafodelista"/>
        <w:spacing w:line="360" w:lineRule="auto"/>
        <w:ind w:left="426" w:right="567"/>
        <w:rPr>
          <w:rFonts w:ascii="Palatino Linotype" w:eastAsia="Times New Roman" w:hAnsi="Palatino Linotype" w:cs="Arial"/>
          <w:b/>
          <w:i/>
          <w:lang w:eastAsia="es-ES"/>
        </w:rPr>
      </w:pPr>
      <w:r w:rsidRPr="00164F89">
        <w:rPr>
          <w:rFonts w:ascii="Palatino Linotype" w:eastAsia="Times New Roman" w:hAnsi="Palatino Linotype" w:cs="Arial"/>
          <w:b/>
          <w:i/>
          <w:lang w:eastAsia="es-ES"/>
        </w:rPr>
        <w:t>IV.- Los ayuntamientos y las dependencias, organismos, órganos y entidades</w:t>
      </w:r>
      <w:r w:rsidR="00224BB6" w:rsidRPr="00164F89">
        <w:rPr>
          <w:rFonts w:ascii="Palatino Linotype" w:eastAsia="Times New Roman" w:hAnsi="Palatino Linotype" w:cs="Arial"/>
          <w:b/>
          <w:i/>
          <w:lang w:eastAsia="es-ES"/>
        </w:rPr>
        <w:t xml:space="preserve"> de la administración municipal</w:t>
      </w:r>
    </w:p>
    <w:p w:rsidR="007D47D9" w:rsidRPr="00164F89" w:rsidRDefault="007D47D9" w:rsidP="00BB0639">
      <w:pPr>
        <w:pStyle w:val="Prrafodelista"/>
        <w:spacing w:line="360" w:lineRule="auto"/>
        <w:ind w:left="426" w:right="567"/>
        <w:rPr>
          <w:rFonts w:ascii="Palatino Linotype" w:eastAsia="Times New Roman" w:hAnsi="Palatino Linotype" w:cs="Arial"/>
          <w:b/>
          <w:i/>
          <w:lang w:eastAsia="es-ES"/>
        </w:rPr>
      </w:pPr>
    </w:p>
    <w:p w:rsidR="00177EA8" w:rsidRPr="00164F89" w:rsidRDefault="007D47D9" w:rsidP="00177EA8">
      <w:pPr>
        <w:pStyle w:val="Prrafodelista"/>
        <w:numPr>
          <w:ilvl w:val="0"/>
          <w:numId w:val="2"/>
        </w:numPr>
        <w:spacing w:after="0" w:line="360" w:lineRule="auto"/>
        <w:ind w:left="426" w:hanging="426"/>
        <w:jc w:val="both"/>
        <w:rPr>
          <w:rFonts w:ascii="Palatino Linotype" w:hAnsi="Palatino Linotype"/>
          <w:sz w:val="24"/>
        </w:rPr>
      </w:pPr>
      <w:r w:rsidRPr="00164F89">
        <w:rPr>
          <w:rFonts w:ascii="Palatino Linotype" w:hAnsi="Palatino Linotype"/>
          <w:sz w:val="24"/>
        </w:rPr>
        <w:t>En esa tesitura, de conformidad con</w:t>
      </w:r>
      <w:r w:rsidR="00177095" w:rsidRPr="00164F89">
        <w:rPr>
          <w:rFonts w:ascii="Palatino Linotype" w:hAnsi="Palatino Linotype" w:cs="Arial"/>
          <w:sz w:val="24"/>
        </w:rPr>
        <w:t xml:space="preserve"> el Bando Municipal</w:t>
      </w:r>
      <w:r w:rsidR="00177095" w:rsidRPr="00164F89">
        <w:rPr>
          <w:rStyle w:val="Refdenotaalpie"/>
          <w:rFonts w:ascii="Palatino Linotype" w:hAnsi="Palatino Linotype" w:cs="Arial"/>
          <w:sz w:val="24"/>
        </w:rPr>
        <w:footnoteReference w:id="2"/>
      </w:r>
      <w:r w:rsidR="00177095" w:rsidRPr="00164F89">
        <w:rPr>
          <w:rFonts w:ascii="Palatino Linotype" w:hAnsi="Palatino Linotype" w:cs="Arial"/>
          <w:sz w:val="24"/>
        </w:rPr>
        <w:t xml:space="preserve"> del </w:t>
      </w:r>
      <w:r w:rsidR="00177095" w:rsidRPr="00164F89">
        <w:rPr>
          <w:rFonts w:ascii="Palatino Linotype" w:hAnsi="Palatino Linotype" w:cs="Arial"/>
          <w:b/>
          <w:sz w:val="24"/>
        </w:rPr>
        <w:t>SUJETO OBLIGADO</w:t>
      </w:r>
      <w:r w:rsidR="00177095" w:rsidRPr="00164F89">
        <w:rPr>
          <w:rFonts w:ascii="Palatino Linotype" w:hAnsi="Palatino Linotype" w:cs="Arial"/>
          <w:sz w:val="24"/>
        </w:rPr>
        <w:t xml:space="preserve">, </w:t>
      </w:r>
      <w:r w:rsidR="00177095" w:rsidRPr="00164F89">
        <w:rPr>
          <w:rFonts w:ascii="Palatino Linotype" w:hAnsi="Palatino Linotype"/>
          <w:sz w:val="24"/>
        </w:rPr>
        <w:t xml:space="preserve">establece </w:t>
      </w:r>
      <w:r w:rsidR="00177EA8" w:rsidRPr="00164F89">
        <w:rPr>
          <w:rFonts w:ascii="Palatino Linotype" w:hAnsi="Palatino Linotype"/>
          <w:sz w:val="24"/>
        </w:rPr>
        <w:t xml:space="preserve">en su artículo 38 </w:t>
      </w:r>
      <w:r w:rsidR="00177095" w:rsidRPr="00164F89">
        <w:rPr>
          <w:rFonts w:ascii="Palatino Linotype" w:hAnsi="Palatino Linotype"/>
          <w:sz w:val="24"/>
        </w:rPr>
        <w:t xml:space="preserve">que </w:t>
      </w:r>
      <w:r w:rsidR="00177EA8" w:rsidRPr="00164F89">
        <w:rPr>
          <w:rFonts w:ascii="Palatino Linotype" w:hAnsi="Palatino Linotype"/>
          <w:sz w:val="24"/>
        </w:rPr>
        <w:t xml:space="preserve">para el estudio, planeación y despacho de los asuntos en los diversos ramos de la Administración Pública Municipal, el Presidente Municipal se auxiliará de las siguientes dependencias: </w:t>
      </w:r>
    </w:p>
    <w:p w:rsidR="00177EA8" w:rsidRPr="00164F89" w:rsidRDefault="00177EA8" w:rsidP="00177EA8">
      <w:pPr>
        <w:pStyle w:val="Prrafodelista"/>
        <w:numPr>
          <w:ilvl w:val="0"/>
          <w:numId w:val="1"/>
        </w:numPr>
        <w:spacing w:after="0" w:line="276" w:lineRule="auto"/>
        <w:jc w:val="both"/>
        <w:rPr>
          <w:rFonts w:ascii="Palatino Linotype" w:hAnsi="Palatino Linotype"/>
          <w:sz w:val="24"/>
        </w:rPr>
      </w:pPr>
      <w:r w:rsidRPr="00164F89">
        <w:rPr>
          <w:rFonts w:ascii="Palatino Linotype" w:hAnsi="Palatino Linotype"/>
          <w:sz w:val="24"/>
        </w:rPr>
        <w:t>Administración</w:t>
      </w:r>
    </w:p>
    <w:p w:rsidR="00177EA8" w:rsidRPr="00164F89" w:rsidRDefault="00177EA8" w:rsidP="00177EA8">
      <w:pPr>
        <w:pStyle w:val="Prrafodelista"/>
        <w:numPr>
          <w:ilvl w:val="0"/>
          <w:numId w:val="1"/>
        </w:numPr>
        <w:spacing w:after="0" w:line="276" w:lineRule="auto"/>
        <w:jc w:val="both"/>
        <w:rPr>
          <w:rFonts w:ascii="Palatino Linotype" w:hAnsi="Palatino Linotype"/>
          <w:sz w:val="24"/>
        </w:rPr>
      </w:pPr>
      <w:r w:rsidRPr="00164F89">
        <w:rPr>
          <w:rFonts w:ascii="Palatino Linotype" w:hAnsi="Palatino Linotype"/>
          <w:sz w:val="24"/>
        </w:rPr>
        <w:t xml:space="preserve">Contraloría Interna </w:t>
      </w:r>
    </w:p>
    <w:p w:rsidR="00177EA8" w:rsidRPr="00164F89" w:rsidRDefault="00177EA8" w:rsidP="00177EA8">
      <w:pPr>
        <w:pStyle w:val="Prrafodelista"/>
        <w:numPr>
          <w:ilvl w:val="0"/>
          <w:numId w:val="1"/>
        </w:numPr>
        <w:spacing w:after="0" w:line="276" w:lineRule="auto"/>
        <w:jc w:val="both"/>
        <w:rPr>
          <w:rFonts w:ascii="Palatino Linotype" w:hAnsi="Palatino Linotype"/>
          <w:sz w:val="24"/>
        </w:rPr>
      </w:pPr>
      <w:r w:rsidRPr="00164F89">
        <w:rPr>
          <w:rFonts w:ascii="Palatino Linotype" w:hAnsi="Palatino Linotype"/>
          <w:sz w:val="24"/>
        </w:rPr>
        <w:t xml:space="preserve">Comunicación Social </w:t>
      </w:r>
    </w:p>
    <w:p w:rsidR="00177EA8" w:rsidRPr="00164F89" w:rsidRDefault="00177EA8" w:rsidP="00177EA8">
      <w:pPr>
        <w:pStyle w:val="Prrafodelista"/>
        <w:numPr>
          <w:ilvl w:val="0"/>
          <w:numId w:val="1"/>
        </w:numPr>
        <w:spacing w:after="0" w:line="276" w:lineRule="auto"/>
        <w:jc w:val="both"/>
        <w:rPr>
          <w:rFonts w:ascii="Palatino Linotype" w:hAnsi="Palatino Linotype"/>
          <w:sz w:val="24"/>
        </w:rPr>
      </w:pPr>
      <w:r w:rsidRPr="00164F89">
        <w:rPr>
          <w:rFonts w:ascii="Palatino Linotype" w:hAnsi="Palatino Linotype"/>
          <w:sz w:val="24"/>
        </w:rPr>
        <w:t xml:space="preserve">Desarrollo Económico </w:t>
      </w:r>
    </w:p>
    <w:p w:rsidR="00177EA8" w:rsidRPr="00164F89" w:rsidRDefault="00177EA8" w:rsidP="00177EA8">
      <w:pPr>
        <w:pStyle w:val="Prrafodelista"/>
        <w:numPr>
          <w:ilvl w:val="0"/>
          <w:numId w:val="1"/>
        </w:numPr>
        <w:spacing w:after="0" w:line="276" w:lineRule="auto"/>
        <w:jc w:val="both"/>
        <w:rPr>
          <w:rFonts w:ascii="Palatino Linotype" w:hAnsi="Palatino Linotype"/>
          <w:sz w:val="24"/>
        </w:rPr>
      </w:pPr>
      <w:r w:rsidRPr="00164F89">
        <w:rPr>
          <w:rFonts w:ascii="Palatino Linotype" w:hAnsi="Palatino Linotype"/>
          <w:sz w:val="24"/>
        </w:rPr>
        <w:t xml:space="preserve">Desarrollo Rural </w:t>
      </w:r>
    </w:p>
    <w:p w:rsidR="00177EA8" w:rsidRPr="00164F89" w:rsidRDefault="00177EA8" w:rsidP="00177EA8">
      <w:pPr>
        <w:pStyle w:val="Prrafodelista"/>
        <w:numPr>
          <w:ilvl w:val="0"/>
          <w:numId w:val="1"/>
        </w:numPr>
        <w:spacing w:after="0" w:line="276" w:lineRule="auto"/>
        <w:jc w:val="both"/>
        <w:rPr>
          <w:rFonts w:ascii="Palatino Linotype" w:hAnsi="Palatino Linotype"/>
          <w:sz w:val="24"/>
        </w:rPr>
      </w:pPr>
      <w:r w:rsidRPr="00164F89">
        <w:rPr>
          <w:rFonts w:ascii="Palatino Linotype" w:hAnsi="Palatino Linotype"/>
          <w:sz w:val="24"/>
        </w:rPr>
        <w:t xml:space="preserve">Desarrollo Social </w:t>
      </w:r>
    </w:p>
    <w:p w:rsidR="00177EA8" w:rsidRPr="00164F89" w:rsidRDefault="00177EA8" w:rsidP="00177EA8">
      <w:pPr>
        <w:pStyle w:val="Prrafodelista"/>
        <w:numPr>
          <w:ilvl w:val="0"/>
          <w:numId w:val="1"/>
        </w:numPr>
        <w:spacing w:after="0" w:line="276" w:lineRule="auto"/>
        <w:jc w:val="both"/>
        <w:rPr>
          <w:rFonts w:ascii="Palatino Linotype" w:hAnsi="Palatino Linotype"/>
          <w:sz w:val="24"/>
        </w:rPr>
      </w:pPr>
      <w:r w:rsidRPr="00164F89">
        <w:rPr>
          <w:rFonts w:ascii="Palatino Linotype" w:hAnsi="Palatino Linotype"/>
          <w:sz w:val="24"/>
        </w:rPr>
        <w:t xml:space="preserve">Desarrollo Urbano </w:t>
      </w:r>
    </w:p>
    <w:p w:rsidR="00177EA8" w:rsidRPr="00164F89" w:rsidRDefault="00177EA8" w:rsidP="00177EA8">
      <w:pPr>
        <w:pStyle w:val="Prrafodelista"/>
        <w:numPr>
          <w:ilvl w:val="0"/>
          <w:numId w:val="1"/>
        </w:numPr>
        <w:spacing w:after="0" w:line="276" w:lineRule="auto"/>
        <w:jc w:val="both"/>
        <w:rPr>
          <w:rFonts w:ascii="Palatino Linotype" w:hAnsi="Palatino Linotype"/>
          <w:sz w:val="24"/>
        </w:rPr>
      </w:pPr>
      <w:r w:rsidRPr="00164F89">
        <w:rPr>
          <w:rFonts w:ascii="Palatino Linotype" w:hAnsi="Palatino Linotype"/>
          <w:sz w:val="24"/>
        </w:rPr>
        <w:t xml:space="preserve">Educación </w:t>
      </w:r>
    </w:p>
    <w:p w:rsidR="00177EA8" w:rsidRPr="00164F89" w:rsidRDefault="00177EA8" w:rsidP="00177EA8">
      <w:pPr>
        <w:pStyle w:val="Prrafodelista"/>
        <w:numPr>
          <w:ilvl w:val="0"/>
          <w:numId w:val="1"/>
        </w:numPr>
        <w:spacing w:after="0" w:line="276" w:lineRule="auto"/>
        <w:jc w:val="both"/>
        <w:rPr>
          <w:rFonts w:ascii="Palatino Linotype" w:hAnsi="Palatino Linotype"/>
          <w:sz w:val="24"/>
        </w:rPr>
      </w:pPr>
      <w:r w:rsidRPr="00164F89">
        <w:rPr>
          <w:rFonts w:ascii="Palatino Linotype" w:hAnsi="Palatino Linotype"/>
          <w:sz w:val="24"/>
        </w:rPr>
        <w:t xml:space="preserve">Gobernación </w:t>
      </w:r>
    </w:p>
    <w:p w:rsidR="00177EA8" w:rsidRPr="00164F89" w:rsidRDefault="00177EA8" w:rsidP="00177EA8">
      <w:pPr>
        <w:pStyle w:val="Prrafodelista"/>
        <w:numPr>
          <w:ilvl w:val="0"/>
          <w:numId w:val="1"/>
        </w:numPr>
        <w:spacing w:after="0" w:line="276" w:lineRule="auto"/>
        <w:jc w:val="both"/>
        <w:rPr>
          <w:rFonts w:ascii="Palatino Linotype" w:hAnsi="Palatino Linotype"/>
          <w:sz w:val="24"/>
        </w:rPr>
      </w:pPr>
      <w:r w:rsidRPr="00164F89">
        <w:rPr>
          <w:rFonts w:ascii="Palatino Linotype" w:hAnsi="Palatino Linotype"/>
          <w:sz w:val="24"/>
        </w:rPr>
        <w:t xml:space="preserve">Jurídico </w:t>
      </w:r>
    </w:p>
    <w:p w:rsidR="00177EA8" w:rsidRPr="00164F89" w:rsidRDefault="00177EA8" w:rsidP="00177EA8">
      <w:pPr>
        <w:pStyle w:val="Prrafodelista"/>
        <w:numPr>
          <w:ilvl w:val="0"/>
          <w:numId w:val="1"/>
        </w:numPr>
        <w:spacing w:after="0" w:line="276" w:lineRule="auto"/>
        <w:jc w:val="both"/>
        <w:rPr>
          <w:rFonts w:ascii="Palatino Linotype" w:hAnsi="Palatino Linotype"/>
          <w:sz w:val="24"/>
        </w:rPr>
      </w:pPr>
      <w:r w:rsidRPr="00164F89">
        <w:rPr>
          <w:rFonts w:ascii="Palatino Linotype" w:hAnsi="Palatino Linotype"/>
          <w:sz w:val="24"/>
        </w:rPr>
        <w:t xml:space="preserve">Obras Públicas </w:t>
      </w:r>
    </w:p>
    <w:p w:rsidR="00177EA8" w:rsidRPr="00164F89" w:rsidRDefault="00177EA8" w:rsidP="00177EA8">
      <w:pPr>
        <w:pStyle w:val="Prrafodelista"/>
        <w:numPr>
          <w:ilvl w:val="0"/>
          <w:numId w:val="1"/>
        </w:numPr>
        <w:spacing w:after="0" w:line="276" w:lineRule="auto"/>
        <w:jc w:val="both"/>
        <w:rPr>
          <w:rFonts w:ascii="Palatino Linotype" w:hAnsi="Palatino Linotype"/>
          <w:sz w:val="24"/>
        </w:rPr>
      </w:pPr>
      <w:r w:rsidRPr="00164F89">
        <w:rPr>
          <w:rFonts w:ascii="Palatino Linotype" w:hAnsi="Palatino Linotype"/>
          <w:sz w:val="24"/>
        </w:rPr>
        <w:lastRenderedPageBreak/>
        <w:t xml:space="preserve">Planeación Protección Civil y Bomberos </w:t>
      </w:r>
    </w:p>
    <w:p w:rsidR="00177EA8" w:rsidRPr="00164F89" w:rsidRDefault="00177EA8" w:rsidP="00177EA8">
      <w:pPr>
        <w:pStyle w:val="Prrafodelista"/>
        <w:numPr>
          <w:ilvl w:val="0"/>
          <w:numId w:val="1"/>
        </w:numPr>
        <w:spacing w:after="0" w:line="276" w:lineRule="auto"/>
        <w:jc w:val="both"/>
        <w:rPr>
          <w:rFonts w:ascii="Palatino Linotype" w:hAnsi="Palatino Linotype"/>
          <w:sz w:val="24"/>
        </w:rPr>
      </w:pPr>
      <w:r w:rsidRPr="00164F89">
        <w:rPr>
          <w:rFonts w:ascii="Palatino Linotype" w:hAnsi="Palatino Linotype"/>
          <w:sz w:val="24"/>
        </w:rPr>
        <w:t xml:space="preserve">Regulación de la Vía Pública </w:t>
      </w:r>
    </w:p>
    <w:p w:rsidR="00177EA8" w:rsidRPr="00164F89" w:rsidRDefault="00177EA8" w:rsidP="00177EA8">
      <w:pPr>
        <w:pStyle w:val="Prrafodelista"/>
        <w:numPr>
          <w:ilvl w:val="0"/>
          <w:numId w:val="1"/>
        </w:numPr>
        <w:spacing w:after="0" w:line="276" w:lineRule="auto"/>
        <w:jc w:val="both"/>
        <w:rPr>
          <w:rFonts w:ascii="Palatino Linotype" w:hAnsi="Palatino Linotype"/>
          <w:sz w:val="24"/>
        </w:rPr>
      </w:pPr>
      <w:r w:rsidRPr="00164F89">
        <w:rPr>
          <w:rFonts w:ascii="Palatino Linotype" w:hAnsi="Palatino Linotype"/>
          <w:sz w:val="24"/>
        </w:rPr>
        <w:t xml:space="preserve">Salud </w:t>
      </w:r>
    </w:p>
    <w:p w:rsidR="00177EA8" w:rsidRPr="00164F89" w:rsidRDefault="00177EA8" w:rsidP="00177EA8">
      <w:pPr>
        <w:pStyle w:val="Prrafodelista"/>
        <w:numPr>
          <w:ilvl w:val="0"/>
          <w:numId w:val="1"/>
        </w:numPr>
        <w:spacing w:after="0" w:line="276" w:lineRule="auto"/>
        <w:jc w:val="both"/>
        <w:rPr>
          <w:rFonts w:ascii="Palatino Linotype" w:hAnsi="Palatino Linotype"/>
          <w:sz w:val="24"/>
        </w:rPr>
      </w:pPr>
      <w:r w:rsidRPr="00164F89">
        <w:rPr>
          <w:rFonts w:ascii="Palatino Linotype" w:hAnsi="Palatino Linotype"/>
          <w:sz w:val="24"/>
        </w:rPr>
        <w:t>Seguridad Pública Preventiva</w:t>
      </w:r>
    </w:p>
    <w:p w:rsidR="00177EA8" w:rsidRPr="00164F89" w:rsidRDefault="00177EA8" w:rsidP="00177EA8">
      <w:pPr>
        <w:pStyle w:val="Prrafodelista"/>
        <w:numPr>
          <w:ilvl w:val="0"/>
          <w:numId w:val="1"/>
        </w:numPr>
        <w:spacing w:after="0" w:line="276" w:lineRule="auto"/>
        <w:jc w:val="both"/>
        <w:rPr>
          <w:rFonts w:ascii="Palatino Linotype" w:hAnsi="Palatino Linotype"/>
          <w:sz w:val="24"/>
        </w:rPr>
      </w:pPr>
      <w:r w:rsidRPr="00164F89">
        <w:rPr>
          <w:rFonts w:ascii="Palatino Linotype" w:hAnsi="Palatino Linotype"/>
          <w:sz w:val="24"/>
        </w:rPr>
        <w:t xml:space="preserve">Servicios Públicos </w:t>
      </w:r>
    </w:p>
    <w:p w:rsidR="00177EA8" w:rsidRPr="00164F89" w:rsidRDefault="00177EA8" w:rsidP="00177EA8">
      <w:pPr>
        <w:pStyle w:val="Prrafodelista"/>
        <w:numPr>
          <w:ilvl w:val="0"/>
          <w:numId w:val="1"/>
        </w:numPr>
        <w:spacing w:after="0" w:line="276" w:lineRule="auto"/>
        <w:jc w:val="both"/>
        <w:rPr>
          <w:rFonts w:ascii="Palatino Linotype" w:hAnsi="Palatino Linotype"/>
          <w:sz w:val="24"/>
        </w:rPr>
      </w:pPr>
      <w:r w:rsidRPr="00164F89">
        <w:rPr>
          <w:rFonts w:ascii="Palatino Linotype" w:hAnsi="Palatino Linotype"/>
          <w:sz w:val="24"/>
        </w:rPr>
        <w:t xml:space="preserve">Tesorería </w:t>
      </w:r>
    </w:p>
    <w:p w:rsidR="00177EA8" w:rsidRPr="00164F89" w:rsidRDefault="00177EA8" w:rsidP="00177EA8">
      <w:pPr>
        <w:pStyle w:val="Prrafodelista"/>
        <w:numPr>
          <w:ilvl w:val="0"/>
          <w:numId w:val="1"/>
        </w:numPr>
        <w:spacing w:after="0" w:line="276" w:lineRule="auto"/>
        <w:jc w:val="both"/>
        <w:rPr>
          <w:rFonts w:ascii="Palatino Linotype" w:hAnsi="Palatino Linotype"/>
          <w:sz w:val="24"/>
        </w:rPr>
      </w:pPr>
      <w:r w:rsidRPr="00164F89">
        <w:rPr>
          <w:rFonts w:ascii="Palatino Linotype" w:hAnsi="Palatino Linotype"/>
          <w:sz w:val="24"/>
        </w:rPr>
        <w:t>Turismo</w:t>
      </w:r>
    </w:p>
    <w:p w:rsidR="00177095" w:rsidRPr="00164F89" w:rsidRDefault="00177095" w:rsidP="00177095">
      <w:pPr>
        <w:pStyle w:val="Prrafodelista"/>
        <w:spacing w:after="0" w:line="360" w:lineRule="auto"/>
        <w:ind w:left="426"/>
        <w:jc w:val="both"/>
        <w:rPr>
          <w:rFonts w:ascii="Palatino Linotype" w:hAnsi="Palatino Linotype" w:cs="Arial"/>
          <w:sz w:val="24"/>
        </w:rPr>
      </w:pPr>
    </w:p>
    <w:p w:rsidR="00177EA8" w:rsidRPr="00164F89" w:rsidRDefault="00177EA8" w:rsidP="00177EA8">
      <w:pPr>
        <w:pStyle w:val="Prrafodelista"/>
        <w:numPr>
          <w:ilvl w:val="0"/>
          <w:numId w:val="2"/>
        </w:numPr>
        <w:spacing w:after="0" w:line="360" w:lineRule="auto"/>
        <w:ind w:left="426" w:hanging="426"/>
        <w:jc w:val="both"/>
        <w:rPr>
          <w:rFonts w:ascii="Palatino Linotype" w:hAnsi="Palatino Linotype"/>
          <w:sz w:val="24"/>
        </w:rPr>
      </w:pPr>
      <w:r w:rsidRPr="00164F89">
        <w:rPr>
          <w:rFonts w:ascii="Palatino Linotype" w:hAnsi="Palatino Linotype"/>
          <w:sz w:val="24"/>
        </w:rPr>
        <w:t>En ese orden de ideas, el Reglamento Orgánico Municipal</w:t>
      </w:r>
      <w:r w:rsidR="006043C1" w:rsidRPr="00164F89">
        <w:rPr>
          <w:rStyle w:val="Refdenotaalpie"/>
          <w:rFonts w:ascii="Palatino Linotype" w:hAnsi="Palatino Linotype"/>
          <w:sz w:val="24"/>
        </w:rPr>
        <w:footnoteReference w:id="3"/>
      </w:r>
      <w:r w:rsidRPr="00164F89">
        <w:rPr>
          <w:rFonts w:ascii="Palatino Linotype" w:hAnsi="Palatino Linotype"/>
          <w:sz w:val="24"/>
        </w:rPr>
        <w:t xml:space="preserve"> del </w:t>
      </w:r>
      <w:r w:rsidRPr="00164F89">
        <w:rPr>
          <w:rFonts w:ascii="Palatino Linotype" w:hAnsi="Palatino Linotype"/>
          <w:b/>
          <w:sz w:val="24"/>
        </w:rPr>
        <w:t>SUJETO OBLIGADO</w:t>
      </w:r>
      <w:r w:rsidRPr="00164F89">
        <w:rPr>
          <w:rFonts w:ascii="Palatino Linotype" w:hAnsi="Palatino Linotype"/>
          <w:sz w:val="24"/>
        </w:rPr>
        <w:t xml:space="preserve"> establece lo siguiente: </w:t>
      </w:r>
    </w:p>
    <w:p w:rsidR="006043C1" w:rsidRPr="00164F89" w:rsidRDefault="00690C56" w:rsidP="00894101">
      <w:pPr>
        <w:spacing w:after="0" w:line="276" w:lineRule="auto"/>
        <w:ind w:left="851" w:right="760"/>
        <w:jc w:val="both"/>
        <w:rPr>
          <w:rFonts w:ascii="Palatino Linotype" w:hAnsi="Palatino Linotype"/>
          <w:i/>
        </w:rPr>
      </w:pPr>
      <w:r w:rsidRPr="00164F89">
        <w:rPr>
          <w:rFonts w:ascii="Palatino Linotype" w:hAnsi="Palatino Linotype"/>
          <w:i/>
        </w:rPr>
        <w:t>“</w:t>
      </w:r>
      <w:r w:rsidRPr="00164F89">
        <w:rPr>
          <w:rFonts w:ascii="Palatino Linotype" w:hAnsi="Palatino Linotype"/>
          <w:b/>
          <w:i/>
        </w:rPr>
        <w:t>ARTÍCULO 20</w:t>
      </w:r>
      <w:r w:rsidRPr="00164F89">
        <w:rPr>
          <w:rFonts w:ascii="Palatino Linotype" w:hAnsi="Palatino Linotype"/>
          <w:i/>
        </w:rPr>
        <w:t>.- Corresponderá a los titulares de las dependencias y entidades de la Administración Pública Municipal, cumplir con las siguientes facultades relativas al ejercicio de su encargo:</w:t>
      </w:r>
    </w:p>
    <w:p w:rsidR="00690C56" w:rsidRPr="00164F89" w:rsidRDefault="00690C56" w:rsidP="00894101">
      <w:pPr>
        <w:spacing w:after="0" w:line="276" w:lineRule="auto"/>
        <w:ind w:left="851" w:right="760"/>
        <w:jc w:val="both"/>
        <w:rPr>
          <w:rFonts w:ascii="Palatino Linotype" w:hAnsi="Palatino Linotype"/>
          <w:i/>
        </w:rPr>
      </w:pPr>
      <w:r w:rsidRPr="00164F89">
        <w:rPr>
          <w:rFonts w:ascii="Palatino Linotype" w:hAnsi="Palatino Linotype"/>
          <w:i/>
        </w:rPr>
        <w:t>…</w:t>
      </w:r>
    </w:p>
    <w:p w:rsidR="00690C56" w:rsidRPr="00164F89" w:rsidRDefault="00690C56" w:rsidP="00894101">
      <w:pPr>
        <w:spacing w:after="0" w:line="276" w:lineRule="auto"/>
        <w:ind w:left="851" w:right="760"/>
        <w:jc w:val="both"/>
        <w:rPr>
          <w:rFonts w:ascii="Palatino Linotype" w:hAnsi="Palatino Linotype"/>
          <w:i/>
        </w:rPr>
      </w:pPr>
      <w:r w:rsidRPr="00164F89">
        <w:rPr>
          <w:rFonts w:ascii="Palatino Linotype" w:hAnsi="Palatino Linotype"/>
          <w:i/>
        </w:rPr>
        <w:t xml:space="preserve">XXXI. </w:t>
      </w:r>
      <w:r w:rsidRPr="00164F89">
        <w:rPr>
          <w:rFonts w:ascii="Palatino Linotype" w:hAnsi="Palatino Linotype"/>
          <w:i/>
          <w:u w:val="single"/>
        </w:rPr>
        <w:t>Atender en tiempo y forma las observaciones y recomendaciones que resulten con motivo de las auditorías practicadas</w:t>
      </w:r>
      <w:r w:rsidRPr="00164F89">
        <w:rPr>
          <w:rFonts w:ascii="Palatino Linotype" w:hAnsi="Palatino Linotype"/>
          <w:i/>
        </w:rPr>
        <w:t xml:space="preserve"> por la Contraloría Interna Municipal, </w:t>
      </w:r>
      <w:r w:rsidRPr="00164F89">
        <w:rPr>
          <w:rFonts w:ascii="Palatino Linotype" w:hAnsi="Palatino Linotype"/>
          <w:i/>
          <w:u w:val="single"/>
        </w:rPr>
        <w:t>los Órganos Superiores de Fiscalización tanto a nivel Federal como Estatal y las que legalmente se han realizado</w:t>
      </w:r>
      <w:r w:rsidRPr="00164F89">
        <w:rPr>
          <w:rFonts w:ascii="Palatino Linotype" w:hAnsi="Palatino Linotype"/>
          <w:i/>
        </w:rPr>
        <w:t>; así como atender los requerimientos de información que en su caso realice la Comisión Edilicia de Hacienda;</w:t>
      </w:r>
    </w:p>
    <w:p w:rsidR="00690C56" w:rsidRPr="00164F89" w:rsidRDefault="00690C56" w:rsidP="00894101">
      <w:pPr>
        <w:spacing w:after="0" w:line="276" w:lineRule="auto"/>
        <w:ind w:left="851" w:right="760"/>
        <w:jc w:val="both"/>
        <w:rPr>
          <w:rFonts w:ascii="Palatino Linotype" w:hAnsi="Palatino Linotype"/>
          <w:i/>
        </w:rPr>
      </w:pPr>
      <w:r w:rsidRPr="00164F89">
        <w:rPr>
          <w:rFonts w:ascii="Palatino Linotype" w:hAnsi="Palatino Linotype"/>
          <w:i/>
        </w:rPr>
        <w:t>…</w:t>
      </w:r>
    </w:p>
    <w:p w:rsidR="006043C1" w:rsidRPr="00164F89" w:rsidRDefault="006043C1" w:rsidP="00894101">
      <w:pPr>
        <w:spacing w:after="0" w:line="276" w:lineRule="auto"/>
        <w:ind w:left="851" w:right="760"/>
        <w:jc w:val="both"/>
        <w:rPr>
          <w:rFonts w:ascii="Palatino Linotype" w:hAnsi="Palatino Linotype"/>
          <w:i/>
        </w:rPr>
      </w:pPr>
      <w:r w:rsidRPr="00164F89">
        <w:rPr>
          <w:rFonts w:ascii="Palatino Linotype" w:hAnsi="Palatino Linotype"/>
          <w:i/>
        </w:rPr>
        <w:t xml:space="preserve">ARTÍCULO 31.- A la </w:t>
      </w:r>
      <w:r w:rsidRPr="00164F89">
        <w:rPr>
          <w:rFonts w:ascii="Palatino Linotype" w:hAnsi="Palatino Linotype"/>
          <w:i/>
          <w:u w:val="single"/>
        </w:rPr>
        <w:t>Tesorería Municipal</w:t>
      </w:r>
      <w:r w:rsidRPr="00164F89">
        <w:rPr>
          <w:rFonts w:ascii="Palatino Linotype" w:hAnsi="Palatino Linotype"/>
          <w:i/>
        </w:rPr>
        <w:t xml:space="preserve">, por conducto de su titular, a quien se le denominará Tesorero Municipal, además de las atribuciones que expresamente señalan la Constitución Local, la Ley Orgánica, el Código Financiero del Estado de México y Municipios, el Código Administrativo, la Ley General de Contabilidad Gubernamental y legislación fiscal para los municipios, le corresponde las siguientes </w:t>
      </w:r>
      <w:r w:rsidRPr="00164F89">
        <w:rPr>
          <w:rFonts w:ascii="Palatino Linotype" w:hAnsi="Palatino Linotype"/>
          <w:i/>
          <w:u w:val="single"/>
        </w:rPr>
        <w:t>facultades</w:t>
      </w:r>
      <w:r w:rsidRPr="00164F89">
        <w:rPr>
          <w:rFonts w:ascii="Palatino Linotype" w:hAnsi="Palatino Linotype"/>
          <w:i/>
        </w:rPr>
        <w:t xml:space="preserve">: </w:t>
      </w:r>
    </w:p>
    <w:p w:rsidR="006043C1" w:rsidRPr="00164F89" w:rsidRDefault="006043C1" w:rsidP="00894101">
      <w:pPr>
        <w:spacing w:after="0" w:line="276" w:lineRule="auto"/>
        <w:ind w:left="851" w:right="760"/>
        <w:jc w:val="both"/>
        <w:rPr>
          <w:rFonts w:ascii="Palatino Linotype" w:hAnsi="Palatino Linotype"/>
          <w:i/>
        </w:rPr>
      </w:pPr>
      <w:r w:rsidRPr="00164F89">
        <w:rPr>
          <w:rFonts w:ascii="Palatino Linotype" w:hAnsi="Palatino Linotype"/>
          <w:i/>
        </w:rPr>
        <w:t xml:space="preserve">I. Proponer y dirigir la política financiera del Municipio; </w:t>
      </w:r>
    </w:p>
    <w:p w:rsidR="006043C1" w:rsidRPr="00164F89" w:rsidRDefault="006043C1" w:rsidP="00894101">
      <w:pPr>
        <w:spacing w:after="0" w:line="276" w:lineRule="auto"/>
        <w:ind w:left="851" w:right="760"/>
        <w:jc w:val="both"/>
        <w:rPr>
          <w:rFonts w:ascii="Palatino Linotype" w:hAnsi="Palatino Linotype"/>
          <w:i/>
        </w:rPr>
      </w:pPr>
      <w:r w:rsidRPr="00164F89">
        <w:rPr>
          <w:rFonts w:ascii="Palatino Linotype" w:hAnsi="Palatino Linotype"/>
          <w:i/>
        </w:rPr>
        <w:t>II. Administrar la Hacienda Pública Municipal, de conformidad con las disposiciones legales aplicables;</w:t>
      </w:r>
    </w:p>
    <w:p w:rsidR="006043C1" w:rsidRPr="00164F89" w:rsidRDefault="006043C1" w:rsidP="00894101">
      <w:pPr>
        <w:spacing w:after="0" w:line="276" w:lineRule="auto"/>
        <w:ind w:left="851" w:right="760"/>
        <w:jc w:val="both"/>
        <w:rPr>
          <w:rFonts w:ascii="Palatino Linotype" w:hAnsi="Palatino Linotype"/>
          <w:i/>
        </w:rPr>
      </w:pPr>
      <w:r w:rsidRPr="00164F89">
        <w:rPr>
          <w:rFonts w:ascii="Palatino Linotype" w:hAnsi="Palatino Linotype"/>
          <w:i/>
        </w:rPr>
        <w:t>…</w:t>
      </w:r>
    </w:p>
    <w:p w:rsidR="00690C56" w:rsidRPr="00164F89" w:rsidRDefault="006043C1" w:rsidP="00894101">
      <w:pPr>
        <w:spacing w:after="0" w:line="276" w:lineRule="auto"/>
        <w:ind w:left="851" w:right="760"/>
        <w:jc w:val="both"/>
        <w:rPr>
          <w:rFonts w:ascii="Palatino Linotype" w:hAnsi="Palatino Linotype"/>
          <w:i/>
        </w:rPr>
      </w:pPr>
      <w:r w:rsidRPr="00164F89">
        <w:rPr>
          <w:rFonts w:ascii="Palatino Linotype" w:hAnsi="Palatino Linotype"/>
          <w:i/>
        </w:rPr>
        <w:lastRenderedPageBreak/>
        <w:t xml:space="preserve">XX. Elaborar los estados financieros, informes mensuales, cuenta pública y demás informes que le soliciten las autoridades competentes, recabando las firmas necesarias; </w:t>
      </w:r>
    </w:p>
    <w:p w:rsidR="006043C1" w:rsidRPr="00164F89" w:rsidRDefault="006043C1" w:rsidP="00894101">
      <w:pPr>
        <w:spacing w:after="0" w:line="276" w:lineRule="auto"/>
        <w:ind w:left="851" w:right="760"/>
        <w:jc w:val="both"/>
        <w:rPr>
          <w:rFonts w:ascii="Palatino Linotype" w:hAnsi="Palatino Linotype"/>
          <w:i/>
        </w:rPr>
      </w:pPr>
      <w:r w:rsidRPr="00164F89">
        <w:rPr>
          <w:rFonts w:ascii="Palatino Linotype" w:hAnsi="Palatino Linotype"/>
          <w:i/>
        </w:rPr>
        <w:t>XXI. Integrar la documentación contable y presupuestal que se le requiera en la presentación de la cuenta pública;</w:t>
      </w:r>
    </w:p>
    <w:p w:rsidR="006043C1" w:rsidRPr="00164F89" w:rsidRDefault="00690C56" w:rsidP="00894101">
      <w:pPr>
        <w:spacing w:after="0" w:line="276" w:lineRule="auto"/>
        <w:ind w:left="851" w:right="760"/>
        <w:jc w:val="both"/>
        <w:rPr>
          <w:rFonts w:ascii="Palatino Linotype" w:hAnsi="Palatino Linotype"/>
          <w:i/>
        </w:rPr>
      </w:pPr>
      <w:r w:rsidRPr="00164F89">
        <w:rPr>
          <w:rFonts w:ascii="Palatino Linotype" w:hAnsi="Palatino Linotype"/>
          <w:i/>
        </w:rPr>
        <w:t>…</w:t>
      </w:r>
    </w:p>
    <w:p w:rsidR="006043C1" w:rsidRPr="00164F89" w:rsidRDefault="00690C56" w:rsidP="00894101">
      <w:pPr>
        <w:spacing w:after="0" w:line="276" w:lineRule="auto"/>
        <w:ind w:left="851" w:right="760"/>
        <w:jc w:val="both"/>
        <w:rPr>
          <w:rFonts w:ascii="Palatino Linotype" w:hAnsi="Palatino Linotype"/>
          <w:i/>
        </w:rPr>
      </w:pPr>
      <w:r w:rsidRPr="00164F89">
        <w:rPr>
          <w:rFonts w:ascii="Palatino Linotype" w:hAnsi="Palatino Linotype"/>
          <w:i/>
        </w:rPr>
        <w:t xml:space="preserve">XXVIII. </w:t>
      </w:r>
      <w:r w:rsidRPr="00164F89">
        <w:rPr>
          <w:rFonts w:ascii="Palatino Linotype" w:hAnsi="Palatino Linotype"/>
          <w:b/>
          <w:i/>
          <w:u w:val="single"/>
        </w:rPr>
        <w:t>Solventar las observaciones emitidas por el Órgano Superior de Fiscalización del Estado de México</w:t>
      </w:r>
      <w:r w:rsidRPr="00164F89">
        <w:rPr>
          <w:rFonts w:ascii="Palatino Linotype" w:hAnsi="Palatino Linotype"/>
          <w:i/>
        </w:rPr>
        <w:t>;</w:t>
      </w:r>
    </w:p>
    <w:p w:rsidR="00690C56" w:rsidRPr="00164F89" w:rsidRDefault="00690C56" w:rsidP="00894101">
      <w:pPr>
        <w:spacing w:after="0" w:line="276" w:lineRule="auto"/>
        <w:ind w:left="851" w:right="760"/>
        <w:jc w:val="both"/>
        <w:rPr>
          <w:rFonts w:ascii="Palatino Linotype" w:hAnsi="Palatino Linotype"/>
          <w:i/>
        </w:rPr>
      </w:pPr>
      <w:r w:rsidRPr="00164F89">
        <w:rPr>
          <w:rFonts w:ascii="Palatino Linotype" w:hAnsi="Palatino Linotype"/>
          <w:i/>
        </w:rPr>
        <w:t>…</w:t>
      </w:r>
    </w:p>
    <w:p w:rsidR="00690C56" w:rsidRPr="00164F89" w:rsidRDefault="00690C56" w:rsidP="00894101">
      <w:pPr>
        <w:spacing w:after="0" w:line="276" w:lineRule="auto"/>
        <w:ind w:left="851" w:right="760"/>
        <w:jc w:val="both"/>
        <w:rPr>
          <w:rFonts w:ascii="Palatino Linotype" w:hAnsi="Palatino Linotype"/>
          <w:i/>
        </w:rPr>
      </w:pPr>
      <w:r w:rsidRPr="00164F89">
        <w:rPr>
          <w:rFonts w:ascii="Palatino Linotype" w:hAnsi="Palatino Linotype"/>
          <w:i/>
        </w:rPr>
        <w:t>XL. Vigilar el cumplimiento de las disposiciones legales de carácter fiscal aplicables en la Administración Pública Municipal;</w:t>
      </w:r>
    </w:p>
    <w:p w:rsidR="00690C56" w:rsidRPr="00164F89" w:rsidRDefault="00690C56" w:rsidP="00894101">
      <w:pPr>
        <w:spacing w:after="0" w:line="276" w:lineRule="auto"/>
        <w:ind w:left="851" w:right="760"/>
        <w:jc w:val="both"/>
        <w:rPr>
          <w:rFonts w:ascii="Palatino Linotype" w:hAnsi="Palatino Linotype"/>
          <w:i/>
        </w:rPr>
      </w:pPr>
      <w:r w:rsidRPr="00164F89">
        <w:rPr>
          <w:rFonts w:ascii="Palatino Linotype" w:hAnsi="Palatino Linotype"/>
          <w:i/>
        </w:rPr>
        <w:t>…</w:t>
      </w:r>
    </w:p>
    <w:p w:rsidR="00690C56" w:rsidRPr="00164F89" w:rsidRDefault="00690C56" w:rsidP="00894101">
      <w:pPr>
        <w:spacing w:after="0" w:line="276" w:lineRule="auto"/>
        <w:ind w:left="851" w:right="760"/>
        <w:jc w:val="both"/>
        <w:rPr>
          <w:rFonts w:ascii="Palatino Linotype" w:hAnsi="Palatino Linotype"/>
          <w:i/>
        </w:rPr>
      </w:pPr>
      <w:r w:rsidRPr="00164F89">
        <w:rPr>
          <w:rFonts w:ascii="Palatino Linotype" w:hAnsi="Palatino Linotype"/>
          <w:b/>
          <w:i/>
        </w:rPr>
        <w:t>ARTÍCULO 32.-</w:t>
      </w:r>
      <w:r w:rsidRPr="00164F89">
        <w:rPr>
          <w:rFonts w:ascii="Palatino Linotype" w:hAnsi="Palatino Linotype"/>
          <w:i/>
        </w:rPr>
        <w:t xml:space="preserve"> La </w:t>
      </w:r>
      <w:r w:rsidRPr="00164F89">
        <w:rPr>
          <w:rFonts w:ascii="Palatino Linotype" w:hAnsi="Palatino Linotype"/>
          <w:i/>
          <w:u w:val="single"/>
        </w:rPr>
        <w:t>Contraloría Interna Municipal</w:t>
      </w:r>
      <w:r w:rsidRPr="00164F89">
        <w:rPr>
          <w:rFonts w:ascii="Palatino Linotype" w:hAnsi="Palatino Linotype"/>
          <w:i/>
        </w:rPr>
        <w:t xml:space="preserve"> es el órgano de control y vigilancia establecido por el H. Ayuntamiento para tramitar, integrar, investigar, instruir y substanciar los procedimientos administrativos y aplicar las sanciones de su competencia en la Administración Pública Municipal; contando con las atribuciones en materia de vigilancia, evaluación, control y fiscalización municipal, </w:t>
      </w:r>
      <w:r w:rsidRPr="00164F89">
        <w:rPr>
          <w:rFonts w:ascii="Palatino Linotype" w:hAnsi="Palatino Linotype"/>
          <w:i/>
          <w:u w:val="single"/>
        </w:rPr>
        <w:t>así como de responsabilidades de los servidores públicos</w:t>
      </w:r>
      <w:r w:rsidRPr="00164F89">
        <w:rPr>
          <w:rFonts w:ascii="Palatino Linotype" w:hAnsi="Palatino Linotype"/>
          <w:i/>
        </w:rPr>
        <w:t xml:space="preserve"> y de los actos a que se refiere el Código de Procedimientos Administrativos del Estado de México y demás legislación aplicable.</w:t>
      </w:r>
    </w:p>
    <w:p w:rsidR="00690C56" w:rsidRPr="00164F89" w:rsidRDefault="00690C56" w:rsidP="00894101">
      <w:pPr>
        <w:spacing w:after="0" w:line="276" w:lineRule="auto"/>
        <w:ind w:left="851" w:right="760"/>
        <w:jc w:val="both"/>
        <w:rPr>
          <w:rFonts w:ascii="Palatino Linotype" w:hAnsi="Palatino Linotype"/>
          <w:i/>
        </w:rPr>
      </w:pPr>
      <w:r w:rsidRPr="00164F89">
        <w:rPr>
          <w:rFonts w:ascii="Palatino Linotype" w:hAnsi="Palatino Linotype"/>
          <w:b/>
          <w:i/>
        </w:rPr>
        <w:t>ARTÍCULO 33.-</w:t>
      </w:r>
      <w:r w:rsidRPr="00164F89">
        <w:rPr>
          <w:rFonts w:ascii="Palatino Linotype" w:hAnsi="Palatino Linotype"/>
          <w:i/>
        </w:rPr>
        <w:t xml:space="preserve"> Además de las previstas por la Ley Orgánica, en Ley de Responsabilidades de los Servidores Públicos del Estado y Municipios, Código Administrativo, Código de Procedimientos del Estado de México y en las demás disposiciones legales aplicables, el Contralor Interno Municipal, tendrá las siguientes facultades no delegables:</w:t>
      </w:r>
    </w:p>
    <w:p w:rsidR="00690C56" w:rsidRPr="00164F89" w:rsidRDefault="00690C56" w:rsidP="00894101">
      <w:pPr>
        <w:spacing w:after="0" w:line="276" w:lineRule="auto"/>
        <w:ind w:left="851" w:right="760"/>
        <w:jc w:val="both"/>
        <w:rPr>
          <w:rFonts w:ascii="Palatino Linotype" w:hAnsi="Palatino Linotype"/>
          <w:i/>
        </w:rPr>
      </w:pPr>
      <w:r w:rsidRPr="00164F89">
        <w:rPr>
          <w:rFonts w:ascii="Palatino Linotype" w:hAnsi="Palatino Linotype"/>
          <w:i/>
        </w:rPr>
        <w:t>…</w:t>
      </w:r>
    </w:p>
    <w:p w:rsidR="00690C56" w:rsidRPr="00164F89" w:rsidRDefault="00690C56" w:rsidP="00894101">
      <w:pPr>
        <w:spacing w:after="0" w:line="276" w:lineRule="auto"/>
        <w:ind w:left="851" w:right="760"/>
        <w:jc w:val="both"/>
        <w:rPr>
          <w:rFonts w:ascii="Palatino Linotype" w:hAnsi="Palatino Linotype"/>
          <w:i/>
        </w:rPr>
      </w:pPr>
      <w:r w:rsidRPr="00164F89">
        <w:rPr>
          <w:rFonts w:ascii="Palatino Linotype" w:hAnsi="Palatino Linotype"/>
          <w:i/>
        </w:rPr>
        <w:t>V. Vigilar y supervisar el cumplimiento de las normas de control y fiscalización, así como asesorar y apoyar a las dependencias municipales y organismos auxiliares en su aplicación;</w:t>
      </w:r>
    </w:p>
    <w:p w:rsidR="00690C56" w:rsidRPr="00164F89" w:rsidRDefault="00690C56" w:rsidP="0042142A">
      <w:pPr>
        <w:spacing w:after="0" w:line="276" w:lineRule="auto"/>
        <w:ind w:left="851" w:right="760"/>
        <w:jc w:val="both"/>
        <w:rPr>
          <w:rFonts w:ascii="Palatino Linotype" w:hAnsi="Palatino Linotype"/>
          <w:i/>
        </w:rPr>
      </w:pPr>
      <w:r w:rsidRPr="00164F89">
        <w:rPr>
          <w:rFonts w:ascii="Palatino Linotype" w:hAnsi="Palatino Linotype"/>
          <w:i/>
        </w:rPr>
        <w:t>…</w:t>
      </w:r>
      <w:r w:rsidR="0042142A" w:rsidRPr="00164F89">
        <w:rPr>
          <w:rFonts w:ascii="Palatino Linotype" w:hAnsi="Palatino Linotype"/>
          <w:i/>
        </w:rPr>
        <w:t>”</w:t>
      </w:r>
    </w:p>
    <w:p w:rsidR="0042142A" w:rsidRPr="00164F89" w:rsidRDefault="0042142A" w:rsidP="0042142A">
      <w:pPr>
        <w:spacing w:after="0" w:line="276" w:lineRule="auto"/>
        <w:ind w:left="851" w:right="760"/>
        <w:jc w:val="both"/>
        <w:rPr>
          <w:rFonts w:ascii="Palatino Linotype" w:hAnsi="Palatino Linotype"/>
          <w:i/>
        </w:rPr>
      </w:pPr>
      <w:r w:rsidRPr="00164F89">
        <w:rPr>
          <w:rFonts w:ascii="Palatino Linotype" w:hAnsi="Palatino Linotype"/>
          <w:i/>
        </w:rPr>
        <w:t>(Énfasis añadido)</w:t>
      </w:r>
    </w:p>
    <w:p w:rsidR="006043C1" w:rsidRPr="00164F89" w:rsidRDefault="006043C1" w:rsidP="006043C1">
      <w:pPr>
        <w:spacing w:after="0" w:line="360" w:lineRule="auto"/>
        <w:jc w:val="both"/>
        <w:rPr>
          <w:rFonts w:ascii="Palatino Linotype" w:hAnsi="Palatino Linotype"/>
          <w:sz w:val="24"/>
        </w:rPr>
      </w:pPr>
    </w:p>
    <w:p w:rsidR="0065762F" w:rsidRPr="00164F89" w:rsidRDefault="0042142A" w:rsidP="00CC73C2">
      <w:pPr>
        <w:pStyle w:val="Prrafodelista"/>
        <w:numPr>
          <w:ilvl w:val="0"/>
          <w:numId w:val="2"/>
        </w:numPr>
        <w:spacing w:after="0" w:line="360" w:lineRule="auto"/>
        <w:ind w:left="426" w:hanging="426"/>
        <w:jc w:val="both"/>
        <w:rPr>
          <w:rFonts w:ascii="Palatino Linotype" w:hAnsi="Palatino Linotype" w:cs="Arial"/>
          <w:sz w:val="24"/>
          <w:szCs w:val="24"/>
          <w:lang w:val="es-ES"/>
        </w:rPr>
      </w:pPr>
      <w:r w:rsidRPr="00164F89">
        <w:rPr>
          <w:rFonts w:ascii="Palatino Linotype" w:hAnsi="Palatino Linotype" w:cs="Arial"/>
          <w:sz w:val="24"/>
        </w:rPr>
        <w:t xml:space="preserve">Derivado de lo anterior, se aprecia que la Tesorería Municipal cuenta con facultades para solventar las observaciones emitidas por el Órgano Superior de </w:t>
      </w:r>
      <w:r w:rsidRPr="00164F89">
        <w:rPr>
          <w:rFonts w:ascii="Palatino Linotype" w:hAnsi="Palatino Linotype" w:cs="Arial"/>
          <w:sz w:val="24"/>
        </w:rPr>
        <w:lastRenderedPageBreak/>
        <w:t xml:space="preserve">Fiscalización del Estado de México; </w:t>
      </w:r>
      <w:r w:rsidR="0065762F" w:rsidRPr="00164F89">
        <w:rPr>
          <w:rFonts w:ascii="Palatino Linotype" w:hAnsi="Palatino Linotype" w:cs="Arial"/>
          <w:sz w:val="24"/>
        </w:rPr>
        <w:t>así pues, al haber dado contestación únicamente la Contraloría Interna no es suficiente para atender la solicitud de información, ya que como se indicó, la Tesorería Municipal puede contar con la información objeto del recurso de revisión que nos ocupa.</w:t>
      </w:r>
    </w:p>
    <w:p w:rsidR="0065762F" w:rsidRPr="00164F89" w:rsidRDefault="0065762F" w:rsidP="0065762F">
      <w:pPr>
        <w:pStyle w:val="Prrafodelista"/>
        <w:spacing w:after="0" w:line="360" w:lineRule="auto"/>
        <w:ind w:left="426"/>
        <w:jc w:val="both"/>
        <w:rPr>
          <w:rFonts w:ascii="Palatino Linotype" w:hAnsi="Palatino Linotype" w:cs="Arial"/>
          <w:sz w:val="24"/>
          <w:szCs w:val="24"/>
          <w:lang w:val="es-ES"/>
        </w:rPr>
      </w:pPr>
    </w:p>
    <w:p w:rsidR="006902F2" w:rsidRPr="00164F89" w:rsidRDefault="0065762F" w:rsidP="00CC73C2">
      <w:pPr>
        <w:pStyle w:val="Prrafodelista"/>
        <w:numPr>
          <w:ilvl w:val="0"/>
          <w:numId w:val="2"/>
        </w:numPr>
        <w:spacing w:after="0" w:line="360" w:lineRule="auto"/>
        <w:ind w:left="426" w:hanging="426"/>
        <w:jc w:val="both"/>
        <w:rPr>
          <w:rFonts w:ascii="Palatino Linotype" w:hAnsi="Palatino Linotype" w:cs="Arial"/>
          <w:sz w:val="24"/>
          <w:szCs w:val="24"/>
          <w:lang w:val="es-ES"/>
        </w:rPr>
      </w:pPr>
      <w:r w:rsidRPr="00164F89">
        <w:rPr>
          <w:rFonts w:ascii="Palatino Linotype" w:hAnsi="Palatino Linotype" w:cs="Arial"/>
          <w:sz w:val="24"/>
        </w:rPr>
        <w:t>P</w:t>
      </w:r>
      <w:r w:rsidR="0042142A" w:rsidRPr="00164F89">
        <w:rPr>
          <w:rFonts w:ascii="Palatino Linotype" w:hAnsi="Palatino Linotype" w:cs="Arial"/>
          <w:sz w:val="24"/>
        </w:rPr>
        <w:t xml:space="preserve">or lo tanto, en ese orden de ideas, </w:t>
      </w:r>
      <w:r w:rsidR="00177095" w:rsidRPr="00164F89">
        <w:rPr>
          <w:rFonts w:ascii="Palatino Linotype" w:hAnsi="Palatino Linotype" w:cs="Arial"/>
          <w:sz w:val="24"/>
        </w:rPr>
        <w:t xml:space="preserve">la </w:t>
      </w:r>
      <w:hyperlink r:id="rId10" w:tgtFrame="_blank" w:history="1">
        <w:r w:rsidR="006902F2" w:rsidRPr="00164F89">
          <w:rPr>
            <w:rFonts w:ascii="Palatino Linotype" w:hAnsi="Palatino Linotype"/>
            <w:sz w:val="24"/>
          </w:rPr>
          <w:t>Ley de Fiscalización Superior del Estado de México</w:t>
        </w:r>
      </w:hyperlink>
      <w:r w:rsidR="0042142A" w:rsidRPr="00164F89">
        <w:rPr>
          <w:rFonts w:ascii="Palatino Linotype" w:hAnsi="Palatino Linotype"/>
          <w:sz w:val="24"/>
        </w:rPr>
        <w:t xml:space="preserve"> establece lo siguiente: </w:t>
      </w:r>
    </w:p>
    <w:p w:rsidR="00177095" w:rsidRPr="00164F89" w:rsidRDefault="003D38AB" w:rsidP="003D38AB">
      <w:pPr>
        <w:spacing w:after="0" w:line="276" w:lineRule="auto"/>
        <w:ind w:left="851" w:right="760"/>
        <w:jc w:val="both"/>
        <w:rPr>
          <w:rFonts w:ascii="Palatino Linotype" w:hAnsi="Palatino Linotype"/>
          <w:i/>
        </w:rPr>
      </w:pPr>
      <w:r w:rsidRPr="00164F89">
        <w:rPr>
          <w:rFonts w:ascii="Palatino Linotype" w:hAnsi="Palatino Linotype"/>
          <w:i/>
        </w:rPr>
        <w:t>“</w:t>
      </w:r>
      <w:r w:rsidR="00177095" w:rsidRPr="00164F89">
        <w:rPr>
          <w:rFonts w:ascii="Palatino Linotype" w:hAnsi="Palatino Linotype"/>
          <w:b/>
          <w:i/>
        </w:rPr>
        <w:t>Artículo 1.</w:t>
      </w:r>
      <w:r w:rsidR="00177095" w:rsidRPr="00164F89">
        <w:rPr>
          <w:rFonts w:ascii="Palatino Linotype" w:hAnsi="Palatino Linotype"/>
          <w:i/>
        </w:rPr>
        <w:t xml:space="preserve"> La presente Ley es de orden público e interés general y tiene por objeto regular la</w:t>
      </w:r>
      <w:r w:rsidRPr="00164F89">
        <w:rPr>
          <w:rFonts w:ascii="Palatino Linotype" w:hAnsi="Palatino Linotype"/>
          <w:i/>
        </w:rPr>
        <w:t xml:space="preserve"> </w:t>
      </w:r>
      <w:r w:rsidR="00177095" w:rsidRPr="00164F89">
        <w:rPr>
          <w:rFonts w:ascii="Palatino Linotype" w:hAnsi="Palatino Linotype"/>
          <w:i/>
        </w:rPr>
        <w:t>actuación del Órgano Superior de Fiscalización del Estado de México, como la Entidad Estatal de</w:t>
      </w:r>
      <w:r w:rsidRPr="00164F89">
        <w:rPr>
          <w:rFonts w:ascii="Palatino Linotype" w:hAnsi="Palatino Linotype"/>
          <w:i/>
        </w:rPr>
        <w:t xml:space="preserve"> </w:t>
      </w:r>
      <w:r w:rsidR="00177095" w:rsidRPr="00164F89">
        <w:rPr>
          <w:rFonts w:ascii="Palatino Linotype" w:hAnsi="Palatino Linotype"/>
          <w:i/>
        </w:rPr>
        <w:t>Fiscalización en términos de la Constitución Política de los Estados Unidos Mexicanos y la</w:t>
      </w:r>
      <w:r w:rsidRPr="00164F89">
        <w:rPr>
          <w:rFonts w:ascii="Palatino Linotype" w:hAnsi="Palatino Linotype"/>
          <w:i/>
        </w:rPr>
        <w:t xml:space="preserve"> </w:t>
      </w:r>
      <w:r w:rsidR="00177095" w:rsidRPr="00164F89">
        <w:rPr>
          <w:rFonts w:ascii="Palatino Linotype" w:hAnsi="Palatino Linotype"/>
          <w:i/>
        </w:rPr>
        <w:t xml:space="preserve">Constitución Política del Estado Libre y Soberano de México, </w:t>
      </w:r>
      <w:r w:rsidR="00177095" w:rsidRPr="00164F89">
        <w:rPr>
          <w:rFonts w:ascii="Palatino Linotype" w:hAnsi="Palatino Linotype"/>
          <w:i/>
          <w:u w:val="single"/>
        </w:rPr>
        <w:t>competente en materia de revisión y</w:t>
      </w:r>
      <w:r w:rsidRPr="00164F89">
        <w:rPr>
          <w:rFonts w:ascii="Palatino Linotype" w:hAnsi="Palatino Linotype"/>
          <w:i/>
          <w:u w:val="single"/>
        </w:rPr>
        <w:t xml:space="preserve"> </w:t>
      </w:r>
      <w:r w:rsidR="00177095" w:rsidRPr="00164F89">
        <w:rPr>
          <w:rFonts w:ascii="Palatino Linotype" w:hAnsi="Palatino Linotype"/>
          <w:i/>
          <w:u w:val="single"/>
        </w:rPr>
        <w:t>fiscalización de los fondos, cuentas públicas, deuda pública y actos relativos al ejercicio y aplicación</w:t>
      </w:r>
      <w:r w:rsidRPr="00164F89">
        <w:rPr>
          <w:rFonts w:ascii="Palatino Linotype" w:hAnsi="Palatino Linotype"/>
          <w:i/>
          <w:u w:val="single"/>
        </w:rPr>
        <w:t xml:space="preserve"> </w:t>
      </w:r>
      <w:r w:rsidR="00177095" w:rsidRPr="00164F89">
        <w:rPr>
          <w:rFonts w:ascii="Palatino Linotype" w:hAnsi="Palatino Linotype"/>
          <w:i/>
          <w:u w:val="single"/>
        </w:rPr>
        <w:t xml:space="preserve">de los recursos públicos de las entidades fiscalizables del Estado de México, </w:t>
      </w:r>
      <w:r w:rsidR="00177095" w:rsidRPr="00164F89">
        <w:rPr>
          <w:rFonts w:ascii="Palatino Linotype" w:hAnsi="Palatino Linotype"/>
          <w:i/>
        </w:rPr>
        <w:t>asimismo, regular su</w:t>
      </w:r>
      <w:r w:rsidRPr="00164F89">
        <w:rPr>
          <w:rFonts w:ascii="Palatino Linotype" w:hAnsi="Palatino Linotype"/>
          <w:i/>
        </w:rPr>
        <w:t xml:space="preserve"> </w:t>
      </w:r>
      <w:r w:rsidR="00177095" w:rsidRPr="00164F89">
        <w:rPr>
          <w:rFonts w:ascii="Palatino Linotype" w:hAnsi="Palatino Linotype"/>
          <w:i/>
        </w:rPr>
        <w:t>organización, funcionamiento y atribuciones.</w:t>
      </w:r>
    </w:p>
    <w:p w:rsidR="00CC73C2" w:rsidRPr="00164F89" w:rsidRDefault="00CC73C2" w:rsidP="003D38AB">
      <w:pPr>
        <w:spacing w:after="0" w:line="276" w:lineRule="auto"/>
        <w:ind w:left="851" w:right="760"/>
        <w:jc w:val="both"/>
        <w:rPr>
          <w:rFonts w:ascii="Palatino Linotype" w:hAnsi="Palatino Linotype"/>
          <w:i/>
        </w:rPr>
      </w:pPr>
      <w:r w:rsidRPr="00164F89">
        <w:rPr>
          <w:rFonts w:ascii="Palatino Linotype" w:hAnsi="Palatino Linotype"/>
          <w:b/>
          <w:i/>
        </w:rPr>
        <w:t>Artículo 2.</w:t>
      </w:r>
      <w:r w:rsidRPr="00164F89">
        <w:rPr>
          <w:rFonts w:ascii="Palatino Linotype" w:hAnsi="Palatino Linotype"/>
          <w:i/>
        </w:rPr>
        <w:t xml:space="preserve"> Para los efectos de la presente Ley, se </w:t>
      </w:r>
      <w:r w:rsidRPr="00164F89">
        <w:rPr>
          <w:rFonts w:ascii="Palatino Linotype" w:hAnsi="Palatino Linotype"/>
          <w:i/>
          <w:u w:val="single"/>
        </w:rPr>
        <w:t>entenderá</w:t>
      </w:r>
      <w:r w:rsidRPr="00164F89">
        <w:rPr>
          <w:rFonts w:ascii="Palatino Linotype" w:hAnsi="Palatino Linotype"/>
          <w:i/>
        </w:rPr>
        <w:t xml:space="preserve"> por: </w:t>
      </w:r>
    </w:p>
    <w:p w:rsidR="00CC73C2" w:rsidRPr="00164F89" w:rsidRDefault="00CC73C2" w:rsidP="003D38AB">
      <w:pPr>
        <w:spacing w:after="0" w:line="276" w:lineRule="auto"/>
        <w:ind w:left="851" w:right="760"/>
        <w:jc w:val="both"/>
        <w:rPr>
          <w:rFonts w:ascii="Palatino Linotype" w:hAnsi="Palatino Linotype"/>
          <w:i/>
        </w:rPr>
      </w:pPr>
      <w:r w:rsidRPr="00164F89">
        <w:rPr>
          <w:rFonts w:ascii="Palatino Linotype" w:hAnsi="Palatino Linotype"/>
          <w:i/>
        </w:rPr>
        <w:t xml:space="preserve">II. </w:t>
      </w:r>
      <w:r w:rsidRPr="00164F89">
        <w:rPr>
          <w:rFonts w:ascii="Palatino Linotype" w:hAnsi="Palatino Linotype"/>
          <w:i/>
          <w:u w:val="single"/>
        </w:rPr>
        <w:t>Municipios: A los Municipios del Estado</w:t>
      </w:r>
      <w:r w:rsidRPr="00164F89">
        <w:rPr>
          <w:rFonts w:ascii="Palatino Linotype" w:hAnsi="Palatino Linotype"/>
          <w:i/>
        </w:rPr>
        <w:t>;</w:t>
      </w:r>
    </w:p>
    <w:p w:rsidR="00CC73C2" w:rsidRPr="00164F89" w:rsidRDefault="00CC73C2" w:rsidP="003D38AB">
      <w:pPr>
        <w:spacing w:after="0" w:line="276" w:lineRule="auto"/>
        <w:ind w:left="851" w:right="760"/>
        <w:jc w:val="both"/>
        <w:rPr>
          <w:rFonts w:ascii="Palatino Linotype" w:hAnsi="Palatino Linotype"/>
          <w:i/>
        </w:rPr>
      </w:pPr>
      <w:r w:rsidRPr="00164F89">
        <w:rPr>
          <w:rFonts w:ascii="Palatino Linotype" w:hAnsi="Palatino Linotype"/>
          <w:i/>
        </w:rPr>
        <w:t xml:space="preserve">III. </w:t>
      </w:r>
      <w:r w:rsidR="003D38AB" w:rsidRPr="00164F89">
        <w:rPr>
          <w:rFonts w:ascii="Palatino Linotype" w:hAnsi="Palatino Linotype"/>
          <w:i/>
        </w:rPr>
        <w:t>Órgano</w:t>
      </w:r>
      <w:r w:rsidRPr="00164F89">
        <w:rPr>
          <w:rFonts w:ascii="Palatino Linotype" w:hAnsi="Palatino Linotype"/>
          <w:i/>
        </w:rPr>
        <w:t xml:space="preserve"> Superior: Al </w:t>
      </w:r>
      <w:r w:rsidR="003D38AB" w:rsidRPr="00164F89">
        <w:rPr>
          <w:rFonts w:ascii="Palatino Linotype" w:hAnsi="Palatino Linotype"/>
          <w:i/>
        </w:rPr>
        <w:t>Órgano</w:t>
      </w:r>
      <w:r w:rsidRPr="00164F89">
        <w:rPr>
          <w:rFonts w:ascii="Palatino Linotype" w:hAnsi="Palatino Linotype"/>
          <w:i/>
        </w:rPr>
        <w:t xml:space="preserve"> Superior de Fiscalización del Estado de México;</w:t>
      </w:r>
    </w:p>
    <w:p w:rsidR="00CC73C2" w:rsidRPr="00164F89" w:rsidRDefault="00CC73C2" w:rsidP="003D38AB">
      <w:pPr>
        <w:spacing w:after="0" w:line="276" w:lineRule="auto"/>
        <w:ind w:left="851" w:right="760"/>
        <w:jc w:val="both"/>
        <w:rPr>
          <w:rFonts w:ascii="Palatino Linotype" w:hAnsi="Palatino Linotype"/>
          <w:i/>
        </w:rPr>
      </w:pPr>
      <w:r w:rsidRPr="00164F89">
        <w:rPr>
          <w:rFonts w:ascii="Palatino Linotype" w:hAnsi="Palatino Linotype"/>
          <w:i/>
        </w:rPr>
        <w:t>…</w:t>
      </w:r>
    </w:p>
    <w:p w:rsidR="00CC73C2" w:rsidRPr="00164F89" w:rsidRDefault="00CC73C2" w:rsidP="003D38AB">
      <w:pPr>
        <w:spacing w:after="0" w:line="276" w:lineRule="auto"/>
        <w:ind w:left="851" w:right="760"/>
        <w:jc w:val="both"/>
        <w:rPr>
          <w:rFonts w:ascii="Palatino Linotype" w:hAnsi="Palatino Linotype"/>
          <w:i/>
        </w:rPr>
      </w:pPr>
      <w:r w:rsidRPr="00164F89">
        <w:rPr>
          <w:rFonts w:ascii="Palatino Linotype" w:hAnsi="Palatino Linotype"/>
          <w:i/>
        </w:rPr>
        <w:t xml:space="preserve">V. </w:t>
      </w:r>
      <w:r w:rsidRPr="00164F89">
        <w:rPr>
          <w:rFonts w:ascii="Palatino Linotype" w:hAnsi="Palatino Linotype"/>
          <w:i/>
          <w:u w:val="single"/>
        </w:rPr>
        <w:t>Entidades Fiscalizables</w:t>
      </w:r>
      <w:r w:rsidRPr="00164F89">
        <w:rPr>
          <w:rFonts w:ascii="Palatino Linotype" w:hAnsi="Palatino Linotype"/>
          <w:i/>
        </w:rPr>
        <w:t xml:space="preserve">: A los Poderes Públicos, </w:t>
      </w:r>
      <w:r w:rsidRPr="00164F89">
        <w:rPr>
          <w:rFonts w:ascii="Palatino Linotype" w:hAnsi="Palatino Linotype"/>
          <w:i/>
          <w:u w:val="single"/>
        </w:rPr>
        <w:t>Municipios</w:t>
      </w:r>
      <w:r w:rsidRPr="00164F89">
        <w:rPr>
          <w:rFonts w:ascii="Palatino Linotype" w:hAnsi="Palatino Linotype"/>
          <w:i/>
        </w:rPr>
        <w:t>, organismos autónomos,</w:t>
      </w:r>
      <w:r w:rsidR="003D38AB" w:rsidRPr="00164F89">
        <w:rPr>
          <w:rFonts w:ascii="Palatino Linotype" w:hAnsi="Palatino Linotype"/>
          <w:i/>
        </w:rPr>
        <w:t xml:space="preserve"> </w:t>
      </w:r>
      <w:r w:rsidRPr="00164F89">
        <w:rPr>
          <w:rFonts w:ascii="Palatino Linotype" w:hAnsi="Palatino Linotype"/>
          <w:i/>
        </w:rPr>
        <w:t>organismos auxiliares, fideicomisos públicos o privados y en general cualquier entidad,</w:t>
      </w:r>
      <w:r w:rsidR="003D38AB" w:rsidRPr="00164F89">
        <w:rPr>
          <w:rFonts w:ascii="Palatino Linotype" w:hAnsi="Palatino Linotype"/>
          <w:i/>
        </w:rPr>
        <w:t xml:space="preserve"> </w:t>
      </w:r>
      <w:r w:rsidRPr="00164F89">
        <w:rPr>
          <w:rFonts w:ascii="Palatino Linotype" w:hAnsi="Palatino Linotype"/>
          <w:i/>
        </w:rPr>
        <w:t>persona física o jurídica colectiva, pública o privada, mandato, fondo u otra figura análoga</w:t>
      </w:r>
      <w:r w:rsidR="003D38AB" w:rsidRPr="00164F89">
        <w:rPr>
          <w:rFonts w:ascii="Palatino Linotype" w:hAnsi="Palatino Linotype"/>
          <w:i/>
        </w:rPr>
        <w:t xml:space="preserve"> </w:t>
      </w:r>
      <w:r w:rsidRPr="00164F89">
        <w:rPr>
          <w:rFonts w:ascii="Palatino Linotype" w:hAnsi="Palatino Linotype"/>
          <w:i/>
        </w:rPr>
        <w:t>que haya captado, recaudado, administrado, manejado, ejercido, cobrado o recibido en pago</w:t>
      </w:r>
      <w:r w:rsidR="003D38AB" w:rsidRPr="00164F89">
        <w:rPr>
          <w:rFonts w:ascii="Palatino Linotype" w:hAnsi="Palatino Linotype"/>
          <w:i/>
        </w:rPr>
        <w:t xml:space="preserve"> </w:t>
      </w:r>
      <w:r w:rsidRPr="00164F89">
        <w:rPr>
          <w:rFonts w:ascii="Palatino Linotype" w:hAnsi="Palatino Linotype"/>
          <w:i/>
        </w:rPr>
        <w:t>directo o indirectamente con recursos públicos del Estado o Municipios, o en su caso de la</w:t>
      </w:r>
      <w:r w:rsidR="003D38AB" w:rsidRPr="00164F89">
        <w:rPr>
          <w:rFonts w:ascii="Palatino Linotype" w:hAnsi="Palatino Linotype"/>
          <w:i/>
        </w:rPr>
        <w:t xml:space="preserve"> </w:t>
      </w:r>
      <w:r w:rsidRPr="00164F89">
        <w:rPr>
          <w:rFonts w:ascii="Palatino Linotype" w:hAnsi="Palatino Linotype"/>
          <w:i/>
        </w:rPr>
        <w:t>federación.</w:t>
      </w:r>
    </w:p>
    <w:p w:rsidR="00CC73C2" w:rsidRPr="00164F89" w:rsidRDefault="00CC73C2" w:rsidP="003D38AB">
      <w:pPr>
        <w:spacing w:after="0" w:line="276" w:lineRule="auto"/>
        <w:ind w:left="851" w:right="760"/>
        <w:jc w:val="both"/>
        <w:rPr>
          <w:rFonts w:ascii="Palatino Linotype" w:hAnsi="Palatino Linotype"/>
          <w:i/>
        </w:rPr>
      </w:pPr>
      <w:r w:rsidRPr="00164F89">
        <w:rPr>
          <w:rFonts w:ascii="Palatino Linotype" w:hAnsi="Palatino Linotype"/>
          <w:i/>
        </w:rPr>
        <w:t>…</w:t>
      </w:r>
    </w:p>
    <w:p w:rsidR="00CC73C2" w:rsidRPr="00164F89" w:rsidRDefault="00CC73C2" w:rsidP="003D38AB">
      <w:pPr>
        <w:spacing w:after="0" w:line="276" w:lineRule="auto"/>
        <w:ind w:left="851" w:right="760"/>
        <w:jc w:val="both"/>
        <w:rPr>
          <w:rFonts w:ascii="Palatino Linotype" w:hAnsi="Palatino Linotype"/>
          <w:i/>
        </w:rPr>
      </w:pPr>
      <w:r w:rsidRPr="00164F89">
        <w:rPr>
          <w:rFonts w:ascii="Palatino Linotype" w:hAnsi="Palatino Linotype"/>
          <w:i/>
        </w:rPr>
        <w:t>XI. Informe Mensual: Al documento que mensualmente envían para su análisis al Órgano</w:t>
      </w:r>
      <w:r w:rsidR="003D38AB" w:rsidRPr="00164F89">
        <w:rPr>
          <w:rFonts w:ascii="Palatino Linotype" w:hAnsi="Palatino Linotype"/>
          <w:i/>
        </w:rPr>
        <w:t xml:space="preserve"> </w:t>
      </w:r>
      <w:r w:rsidRPr="00164F89">
        <w:rPr>
          <w:rFonts w:ascii="Palatino Linotype" w:hAnsi="Palatino Linotype"/>
          <w:i/>
        </w:rPr>
        <w:t>Superior de Fiscalización de la Legislatura, las Tesorerías Municipales y la Secretaría de</w:t>
      </w:r>
      <w:r w:rsidR="003D38AB" w:rsidRPr="00164F89">
        <w:rPr>
          <w:rFonts w:ascii="Palatino Linotype" w:hAnsi="Palatino Linotype"/>
          <w:i/>
        </w:rPr>
        <w:t xml:space="preserve"> </w:t>
      </w:r>
      <w:r w:rsidRPr="00164F89">
        <w:rPr>
          <w:rFonts w:ascii="Palatino Linotype" w:hAnsi="Palatino Linotype"/>
          <w:i/>
        </w:rPr>
        <w:t>Finanzas;</w:t>
      </w:r>
    </w:p>
    <w:p w:rsidR="00CC73C2" w:rsidRPr="00164F89" w:rsidRDefault="00CC73C2" w:rsidP="003D38AB">
      <w:pPr>
        <w:spacing w:after="0" w:line="276" w:lineRule="auto"/>
        <w:ind w:left="851" w:right="760"/>
        <w:jc w:val="both"/>
        <w:rPr>
          <w:rFonts w:ascii="Palatino Linotype" w:hAnsi="Palatino Linotype"/>
          <w:i/>
        </w:rPr>
      </w:pPr>
      <w:r w:rsidRPr="00164F89">
        <w:rPr>
          <w:rFonts w:ascii="Palatino Linotype" w:hAnsi="Palatino Linotype"/>
          <w:i/>
        </w:rPr>
        <w:t xml:space="preserve">XII. </w:t>
      </w:r>
      <w:r w:rsidRPr="00164F89">
        <w:rPr>
          <w:rFonts w:ascii="Palatino Linotype" w:hAnsi="Palatino Linotype"/>
          <w:i/>
          <w:u w:val="single"/>
        </w:rPr>
        <w:t>Informe de Resultados</w:t>
      </w:r>
      <w:r w:rsidRPr="00164F89">
        <w:rPr>
          <w:rFonts w:ascii="Palatino Linotype" w:hAnsi="Palatino Linotype"/>
          <w:i/>
        </w:rPr>
        <w:t xml:space="preserve">: Al documento que </w:t>
      </w:r>
      <w:r w:rsidRPr="00164F89">
        <w:rPr>
          <w:rFonts w:ascii="Palatino Linotype" w:hAnsi="Palatino Linotype"/>
          <w:i/>
          <w:u w:val="single"/>
        </w:rPr>
        <w:t>contiene el resultado de la fiscalización de las</w:t>
      </w:r>
      <w:r w:rsidR="003D38AB" w:rsidRPr="00164F89">
        <w:rPr>
          <w:rFonts w:ascii="Palatino Linotype" w:hAnsi="Palatino Linotype"/>
          <w:i/>
          <w:u w:val="single"/>
        </w:rPr>
        <w:t xml:space="preserve"> </w:t>
      </w:r>
      <w:r w:rsidRPr="00164F89">
        <w:rPr>
          <w:rFonts w:ascii="Palatino Linotype" w:hAnsi="Palatino Linotype"/>
          <w:i/>
          <w:u w:val="single"/>
        </w:rPr>
        <w:t xml:space="preserve">cuentas públicas, que el </w:t>
      </w:r>
      <w:r w:rsidR="003D38AB" w:rsidRPr="00164F89">
        <w:rPr>
          <w:rFonts w:ascii="Palatino Linotype" w:hAnsi="Palatino Linotype"/>
          <w:i/>
          <w:u w:val="single"/>
        </w:rPr>
        <w:t>Órgano</w:t>
      </w:r>
      <w:r w:rsidRPr="00164F89">
        <w:rPr>
          <w:rFonts w:ascii="Palatino Linotype" w:hAnsi="Palatino Linotype"/>
          <w:i/>
          <w:u w:val="single"/>
        </w:rPr>
        <w:t xml:space="preserve"> Superior</w:t>
      </w:r>
      <w:r w:rsidRPr="00164F89">
        <w:rPr>
          <w:rFonts w:ascii="Palatino Linotype" w:hAnsi="Palatino Linotype"/>
          <w:i/>
        </w:rPr>
        <w:t>, por conducto de la Comisión, presenta a la</w:t>
      </w:r>
      <w:r w:rsidR="003D38AB" w:rsidRPr="00164F89">
        <w:rPr>
          <w:rFonts w:ascii="Palatino Linotype" w:hAnsi="Palatino Linotype"/>
          <w:i/>
        </w:rPr>
        <w:t xml:space="preserve"> </w:t>
      </w:r>
      <w:r w:rsidRPr="00164F89">
        <w:rPr>
          <w:rFonts w:ascii="Palatino Linotype" w:hAnsi="Palatino Linotype"/>
          <w:i/>
        </w:rPr>
        <w:t>Legislatura;</w:t>
      </w:r>
    </w:p>
    <w:p w:rsidR="00CC73C2" w:rsidRPr="00164F89" w:rsidRDefault="00CC73C2" w:rsidP="003D38AB">
      <w:pPr>
        <w:spacing w:after="0" w:line="276" w:lineRule="auto"/>
        <w:ind w:left="851" w:right="760"/>
        <w:jc w:val="both"/>
        <w:rPr>
          <w:rFonts w:ascii="Palatino Linotype" w:hAnsi="Palatino Linotype"/>
          <w:i/>
        </w:rPr>
      </w:pPr>
      <w:r w:rsidRPr="00164F89">
        <w:rPr>
          <w:rFonts w:ascii="Palatino Linotype" w:hAnsi="Palatino Linotype"/>
          <w:i/>
        </w:rPr>
        <w:lastRenderedPageBreak/>
        <w:t>XIII. Informes de auditorías: Aquellos que emita el Órgano Superior, en su caso, derivados de</w:t>
      </w:r>
      <w:r w:rsidR="003D38AB" w:rsidRPr="00164F89">
        <w:rPr>
          <w:rFonts w:ascii="Palatino Linotype" w:hAnsi="Palatino Linotype"/>
          <w:i/>
        </w:rPr>
        <w:t xml:space="preserve"> </w:t>
      </w:r>
      <w:r w:rsidRPr="00164F89">
        <w:rPr>
          <w:rFonts w:ascii="Palatino Linotype" w:hAnsi="Palatino Linotype"/>
          <w:i/>
        </w:rPr>
        <w:t>denuncias y solicitudes de la Legislatura.</w:t>
      </w:r>
    </w:p>
    <w:p w:rsidR="00CC73C2" w:rsidRPr="00164F89" w:rsidRDefault="00CC73C2" w:rsidP="003D38AB">
      <w:pPr>
        <w:spacing w:after="0" w:line="276" w:lineRule="auto"/>
        <w:ind w:left="851" w:right="760"/>
        <w:jc w:val="both"/>
        <w:rPr>
          <w:rFonts w:ascii="Palatino Linotype" w:hAnsi="Palatino Linotype"/>
          <w:i/>
        </w:rPr>
      </w:pPr>
      <w:r w:rsidRPr="00164F89">
        <w:rPr>
          <w:rFonts w:ascii="Palatino Linotype" w:hAnsi="Palatino Linotype"/>
          <w:i/>
        </w:rPr>
        <w:t>…</w:t>
      </w:r>
    </w:p>
    <w:p w:rsidR="00CC73C2" w:rsidRPr="00164F89" w:rsidRDefault="00CC73C2" w:rsidP="003D38AB">
      <w:pPr>
        <w:spacing w:after="0" w:line="276" w:lineRule="auto"/>
        <w:ind w:left="851" w:right="760"/>
        <w:jc w:val="both"/>
        <w:rPr>
          <w:rFonts w:ascii="Palatino Linotype" w:hAnsi="Palatino Linotype"/>
          <w:i/>
        </w:rPr>
      </w:pPr>
      <w:r w:rsidRPr="00164F89">
        <w:rPr>
          <w:rFonts w:ascii="Palatino Linotype" w:hAnsi="Palatino Linotype"/>
          <w:i/>
        </w:rPr>
        <w:t xml:space="preserve">XIX. </w:t>
      </w:r>
      <w:r w:rsidRPr="00164F89">
        <w:rPr>
          <w:rFonts w:ascii="Palatino Linotype" w:hAnsi="Palatino Linotype"/>
          <w:i/>
          <w:u w:val="single"/>
        </w:rPr>
        <w:t>Recomendaciones de desempeño: A las sugerencias de acciones de mejora para el desempeño</w:t>
      </w:r>
      <w:r w:rsidR="003D38AB" w:rsidRPr="00164F89">
        <w:rPr>
          <w:rFonts w:ascii="Palatino Linotype" w:hAnsi="Palatino Linotype"/>
          <w:i/>
          <w:u w:val="single"/>
        </w:rPr>
        <w:t xml:space="preserve"> </w:t>
      </w:r>
      <w:r w:rsidRPr="00164F89">
        <w:rPr>
          <w:rFonts w:ascii="Palatino Linotype" w:hAnsi="Palatino Linotype"/>
          <w:i/>
          <w:u w:val="single"/>
        </w:rPr>
        <w:t>de las entidades fiscalizables y sus servidores públicos en el cumplimiento de objetivos y</w:t>
      </w:r>
      <w:r w:rsidR="003D38AB" w:rsidRPr="00164F89">
        <w:rPr>
          <w:rFonts w:ascii="Palatino Linotype" w:hAnsi="Palatino Linotype"/>
          <w:i/>
          <w:u w:val="single"/>
        </w:rPr>
        <w:t xml:space="preserve"> </w:t>
      </w:r>
      <w:r w:rsidRPr="00164F89">
        <w:rPr>
          <w:rFonts w:ascii="Palatino Linotype" w:hAnsi="Palatino Linotype"/>
          <w:i/>
          <w:u w:val="single"/>
        </w:rPr>
        <w:t>metas institucionales y programáticas, con énfasis en el diseño, instrumentación y resultado</w:t>
      </w:r>
      <w:r w:rsidR="003D38AB" w:rsidRPr="00164F89">
        <w:rPr>
          <w:rFonts w:ascii="Palatino Linotype" w:hAnsi="Palatino Linotype"/>
          <w:i/>
          <w:u w:val="single"/>
        </w:rPr>
        <w:t xml:space="preserve"> </w:t>
      </w:r>
      <w:r w:rsidRPr="00164F89">
        <w:rPr>
          <w:rFonts w:ascii="Palatino Linotype" w:hAnsi="Palatino Linotype"/>
          <w:i/>
          <w:u w:val="single"/>
        </w:rPr>
        <w:t>de indicadores estratégicos y de gestión</w:t>
      </w:r>
      <w:r w:rsidRPr="00164F89">
        <w:rPr>
          <w:rFonts w:ascii="Palatino Linotype" w:hAnsi="Palatino Linotype"/>
          <w:i/>
        </w:rPr>
        <w:t>.</w:t>
      </w:r>
    </w:p>
    <w:p w:rsidR="00CC73C2" w:rsidRPr="00164F89" w:rsidRDefault="003D38AB" w:rsidP="003D38AB">
      <w:pPr>
        <w:spacing w:after="0" w:line="276" w:lineRule="auto"/>
        <w:ind w:left="851" w:right="760"/>
        <w:jc w:val="both"/>
        <w:rPr>
          <w:rFonts w:ascii="Palatino Linotype" w:hAnsi="Palatino Linotype"/>
          <w:i/>
        </w:rPr>
      </w:pPr>
      <w:r w:rsidRPr="00164F89">
        <w:rPr>
          <w:rFonts w:ascii="Palatino Linotype" w:hAnsi="Palatino Linotype"/>
          <w:i/>
        </w:rPr>
        <w:t>…</w:t>
      </w:r>
    </w:p>
    <w:p w:rsidR="00CC73C2" w:rsidRPr="00164F89" w:rsidRDefault="00CC73C2" w:rsidP="003D38AB">
      <w:pPr>
        <w:spacing w:after="0" w:line="276" w:lineRule="auto"/>
        <w:ind w:left="851" w:right="760"/>
        <w:jc w:val="both"/>
        <w:rPr>
          <w:rFonts w:ascii="Palatino Linotype" w:hAnsi="Palatino Linotype"/>
          <w:i/>
        </w:rPr>
      </w:pPr>
      <w:r w:rsidRPr="00164F89">
        <w:rPr>
          <w:rFonts w:ascii="Palatino Linotype" w:hAnsi="Palatino Linotype"/>
          <w:b/>
          <w:i/>
        </w:rPr>
        <w:t>Artículo 4</w:t>
      </w:r>
      <w:r w:rsidRPr="00164F89">
        <w:rPr>
          <w:rFonts w:ascii="Palatino Linotype" w:hAnsi="Palatino Linotype"/>
          <w:i/>
        </w:rPr>
        <w:t xml:space="preserve">.- Son </w:t>
      </w:r>
      <w:r w:rsidRPr="00164F89">
        <w:rPr>
          <w:rFonts w:ascii="Palatino Linotype" w:hAnsi="Palatino Linotype"/>
          <w:i/>
          <w:u w:val="single"/>
        </w:rPr>
        <w:t>sujetos de fiscalización</w:t>
      </w:r>
      <w:r w:rsidRPr="00164F89">
        <w:rPr>
          <w:rFonts w:ascii="Palatino Linotype" w:hAnsi="Palatino Linotype"/>
          <w:i/>
        </w:rPr>
        <w:t>:</w:t>
      </w:r>
    </w:p>
    <w:p w:rsidR="00CC73C2" w:rsidRPr="00164F89" w:rsidRDefault="00CC73C2" w:rsidP="003D38AB">
      <w:pPr>
        <w:spacing w:after="0" w:line="276" w:lineRule="auto"/>
        <w:ind w:left="851" w:right="760"/>
        <w:jc w:val="both"/>
        <w:rPr>
          <w:rFonts w:ascii="Palatino Linotype" w:hAnsi="Palatino Linotype"/>
          <w:i/>
        </w:rPr>
      </w:pPr>
      <w:r w:rsidRPr="00164F89">
        <w:rPr>
          <w:rFonts w:ascii="Palatino Linotype" w:hAnsi="Palatino Linotype"/>
          <w:i/>
        </w:rPr>
        <w:t>…</w:t>
      </w:r>
    </w:p>
    <w:p w:rsidR="00CC73C2" w:rsidRPr="00164F89" w:rsidRDefault="00CC73C2" w:rsidP="003D38AB">
      <w:pPr>
        <w:spacing w:after="0" w:line="276" w:lineRule="auto"/>
        <w:ind w:left="851" w:right="760"/>
        <w:jc w:val="both"/>
        <w:rPr>
          <w:rFonts w:ascii="Palatino Linotype" w:hAnsi="Palatino Linotype"/>
          <w:i/>
        </w:rPr>
      </w:pPr>
      <w:r w:rsidRPr="00164F89">
        <w:rPr>
          <w:rFonts w:ascii="Palatino Linotype" w:hAnsi="Palatino Linotype"/>
          <w:i/>
        </w:rPr>
        <w:t xml:space="preserve">II. </w:t>
      </w:r>
      <w:r w:rsidRPr="00164F89">
        <w:rPr>
          <w:rFonts w:ascii="Palatino Linotype" w:hAnsi="Palatino Linotype"/>
          <w:i/>
          <w:u w:val="single"/>
        </w:rPr>
        <w:t>Los municipios del Estado de México</w:t>
      </w:r>
      <w:r w:rsidRPr="00164F89">
        <w:rPr>
          <w:rFonts w:ascii="Palatino Linotype" w:hAnsi="Palatino Linotype"/>
          <w:i/>
        </w:rPr>
        <w:t>;</w:t>
      </w:r>
    </w:p>
    <w:p w:rsidR="00CC73C2" w:rsidRPr="00164F89" w:rsidRDefault="00CC73C2" w:rsidP="003D38AB">
      <w:pPr>
        <w:spacing w:after="0" w:line="276" w:lineRule="auto"/>
        <w:ind w:left="851" w:right="760"/>
        <w:jc w:val="both"/>
        <w:rPr>
          <w:rFonts w:ascii="Palatino Linotype" w:hAnsi="Palatino Linotype"/>
          <w:i/>
        </w:rPr>
      </w:pPr>
      <w:r w:rsidRPr="00164F89">
        <w:rPr>
          <w:rFonts w:ascii="Palatino Linotype" w:hAnsi="Palatino Linotype"/>
          <w:i/>
        </w:rPr>
        <w:t>…</w:t>
      </w:r>
    </w:p>
    <w:p w:rsidR="00CC73C2" w:rsidRPr="00164F89" w:rsidRDefault="00CC73C2" w:rsidP="003D38AB">
      <w:pPr>
        <w:spacing w:after="0" w:line="276" w:lineRule="auto"/>
        <w:ind w:left="851" w:right="760"/>
        <w:jc w:val="both"/>
        <w:rPr>
          <w:rFonts w:ascii="Palatino Linotype" w:hAnsi="Palatino Linotype"/>
          <w:i/>
        </w:rPr>
      </w:pPr>
      <w:r w:rsidRPr="00164F89">
        <w:rPr>
          <w:rFonts w:ascii="Palatino Linotype" w:hAnsi="Palatino Linotype"/>
          <w:b/>
          <w:i/>
        </w:rPr>
        <w:t>Artículo 8.-</w:t>
      </w:r>
      <w:r w:rsidRPr="00164F89">
        <w:rPr>
          <w:rFonts w:ascii="Palatino Linotype" w:hAnsi="Palatino Linotype"/>
          <w:i/>
        </w:rPr>
        <w:t xml:space="preserve"> El </w:t>
      </w:r>
      <w:r w:rsidR="003D38AB" w:rsidRPr="00164F89">
        <w:rPr>
          <w:rFonts w:ascii="Palatino Linotype" w:hAnsi="Palatino Linotype"/>
          <w:i/>
        </w:rPr>
        <w:t>Órgano</w:t>
      </w:r>
      <w:r w:rsidRPr="00164F89">
        <w:rPr>
          <w:rFonts w:ascii="Palatino Linotype" w:hAnsi="Palatino Linotype"/>
          <w:i/>
        </w:rPr>
        <w:t xml:space="preserve"> Superior tendrá las siguientes </w:t>
      </w:r>
      <w:r w:rsidRPr="00164F89">
        <w:rPr>
          <w:rFonts w:ascii="Palatino Linotype" w:hAnsi="Palatino Linotype"/>
          <w:i/>
          <w:u w:val="single"/>
        </w:rPr>
        <w:t>atribuciones</w:t>
      </w:r>
      <w:r w:rsidRPr="00164F89">
        <w:rPr>
          <w:rFonts w:ascii="Palatino Linotype" w:hAnsi="Palatino Linotype"/>
          <w:i/>
        </w:rPr>
        <w:t>:</w:t>
      </w:r>
    </w:p>
    <w:p w:rsidR="00CC73C2" w:rsidRPr="00164F89" w:rsidRDefault="00CC73C2" w:rsidP="003D38AB">
      <w:pPr>
        <w:spacing w:after="0" w:line="276" w:lineRule="auto"/>
        <w:ind w:left="851" w:right="760"/>
        <w:jc w:val="both"/>
        <w:rPr>
          <w:rFonts w:ascii="Palatino Linotype" w:hAnsi="Palatino Linotype"/>
          <w:i/>
        </w:rPr>
      </w:pPr>
      <w:r w:rsidRPr="00164F89">
        <w:rPr>
          <w:rFonts w:ascii="Palatino Linotype" w:hAnsi="Palatino Linotype"/>
          <w:i/>
        </w:rPr>
        <w:t>I. Fiscalizar en todo momento los ingresos y egresos de las entidades fiscalizables a efecto de</w:t>
      </w:r>
      <w:r w:rsidR="003D38AB" w:rsidRPr="00164F89">
        <w:rPr>
          <w:rFonts w:ascii="Palatino Linotype" w:hAnsi="Palatino Linotype"/>
          <w:i/>
        </w:rPr>
        <w:t xml:space="preserve"> </w:t>
      </w:r>
      <w:r w:rsidRPr="00164F89">
        <w:rPr>
          <w:rFonts w:ascii="Palatino Linotype" w:hAnsi="Palatino Linotype"/>
          <w:i/>
        </w:rPr>
        <w:t>comprobar que su recaudación, administración, desempeño, niveles de deuda y aplicación se</w:t>
      </w:r>
      <w:r w:rsidR="003D38AB" w:rsidRPr="00164F89">
        <w:rPr>
          <w:rFonts w:ascii="Palatino Linotype" w:hAnsi="Palatino Linotype"/>
          <w:i/>
        </w:rPr>
        <w:t xml:space="preserve"> </w:t>
      </w:r>
      <w:r w:rsidRPr="00164F89">
        <w:rPr>
          <w:rFonts w:ascii="Palatino Linotype" w:hAnsi="Palatino Linotype"/>
          <w:i/>
        </w:rPr>
        <w:t>apegue a las disposiciones legales, administrativas, presupuestales, financieras y de</w:t>
      </w:r>
      <w:r w:rsidR="003D38AB" w:rsidRPr="00164F89">
        <w:rPr>
          <w:rFonts w:ascii="Palatino Linotype" w:hAnsi="Palatino Linotype"/>
          <w:i/>
        </w:rPr>
        <w:t xml:space="preserve"> </w:t>
      </w:r>
      <w:r w:rsidRPr="00164F89">
        <w:rPr>
          <w:rFonts w:ascii="Palatino Linotype" w:hAnsi="Palatino Linotype"/>
          <w:i/>
        </w:rPr>
        <w:t>planeación aplicables;</w:t>
      </w:r>
    </w:p>
    <w:p w:rsidR="00CC73C2" w:rsidRPr="00164F89" w:rsidRDefault="00CC73C2" w:rsidP="003D38AB">
      <w:pPr>
        <w:spacing w:after="0" w:line="276" w:lineRule="auto"/>
        <w:ind w:left="851" w:right="760"/>
        <w:jc w:val="both"/>
        <w:rPr>
          <w:rFonts w:ascii="Palatino Linotype" w:hAnsi="Palatino Linotype"/>
          <w:i/>
        </w:rPr>
      </w:pPr>
      <w:r w:rsidRPr="00164F89">
        <w:rPr>
          <w:rFonts w:ascii="Palatino Linotype" w:hAnsi="Palatino Linotype"/>
          <w:i/>
        </w:rPr>
        <w:t xml:space="preserve">II. Fiscalizar, en todo momento, el ejercicio, la custodia y </w:t>
      </w:r>
      <w:r w:rsidRPr="00164F89">
        <w:rPr>
          <w:rFonts w:ascii="Palatino Linotype" w:hAnsi="Palatino Linotype"/>
          <w:i/>
          <w:u w:val="single"/>
        </w:rPr>
        <w:t>aplicación de los recursos estatales y</w:t>
      </w:r>
      <w:r w:rsidR="003D38AB" w:rsidRPr="00164F89">
        <w:rPr>
          <w:rFonts w:ascii="Palatino Linotype" w:hAnsi="Palatino Linotype"/>
          <w:i/>
          <w:u w:val="single"/>
        </w:rPr>
        <w:t xml:space="preserve"> </w:t>
      </w:r>
      <w:r w:rsidRPr="00164F89">
        <w:rPr>
          <w:rFonts w:ascii="Palatino Linotype" w:hAnsi="Palatino Linotype"/>
          <w:i/>
          <w:u w:val="single"/>
        </w:rPr>
        <w:t xml:space="preserve">municipales </w:t>
      </w:r>
      <w:r w:rsidRPr="00164F89">
        <w:rPr>
          <w:rFonts w:ascii="Palatino Linotype" w:hAnsi="Palatino Linotype"/>
          <w:i/>
        </w:rPr>
        <w:t>así como los recursos federales en términos de los convenios correspondientes;</w:t>
      </w:r>
    </w:p>
    <w:p w:rsidR="00CC73C2" w:rsidRPr="00164F89" w:rsidRDefault="00CC73C2" w:rsidP="003D38AB">
      <w:pPr>
        <w:spacing w:after="0" w:line="276" w:lineRule="auto"/>
        <w:ind w:left="851" w:right="760"/>
        <w:jc w:val="both"/>
        <w:rPr>
          <w:rFonts w:ascii="Palatino Linotype" w:hAnsi="Palatino Linotype"/>
          <w:i/>
        </w:rPr>
      </w:pPr>
      <w:r w:rsidRPr="00164F89">
        <w:rPr>
          <w:rFonts w:ascii="Palatino Linotype" w:hAnsi="Palatino Linotype"/>
          <w:i/>
        </w:rPr>
        <w:t>…</w:t>
      </w:r>
    </w:p>
    <w:p w:rsidR="00CC73C2" w:rsidRPr="00164F89" w:rsidRDefault="003D38AB" w:rsidP="003D38AB">
      <w:pPr>
        <w:spacing w:after="0" w:line="276" w:lineRule="auto"/>
        <w:ind w:left="851" w:right="760"/>
        <w:jc w:val="both"/>
        <w:rPr>
          <w:rFonts w:ascii="Palatino Linotype" w:hAnsi="Palatino Linotype"/>
          <w:i/>
        </w:rPr>
      </w:pPr>
      <w:r w:rsidRPr="00164F89">
        <w:rPr>
          <w:rFonts w:ascii="Palatino Linotype" w:hAnsi="Palatino Linotype"/>
          <w:i/>
        </w:rPr>
        <w:t xml:space="preserve">XVI. Requerir, según corresponda, a los titulares de la Secretaría de la Contraloría del Poder Ejecutivo y de los demás órganos de control interno de las entidades fiscalizables, en términos de las disposiciones legales aplicables, </w:t>
      </w:r>
      <w:r w:rsidRPr="00164F89">
        <w:rPr>
          <w:rFonts w:ascii="Palatino Linotype" w:hAnsi="Palatino Linotype"/>
          <w:i/>
          <w:u w:val="single"/>
        </w:rPr>
        <w:t xml:space="preserve">los dictámenes de acciones de control y evaluación por ellos practicadas, relacionados con las cuentas públicas que el </w:t>
      </w:r>
      <w:r w:rsidR="00503CB0" w:rsidRPr="00164F89">
        <w:rPr>
          <w:rFonts w:ascii="Palatino Linotype" w:hAnsi="Palatino Linotype"/>
          <w:i/>
          <w:u w:val="single"/>
        </w:rPr>
        <w:t>Órgano</w:t>
      </w:r>
      <w:r w:rsidRPr="00164F89">
        <w:rPr>
          <w:rFonts w:ascii="Palatino Linotype" w:hAnsi="Palatino Linotype"/>
          <w:i/>
          <w:u w:val="single"/>
        </w:rPr>
        <w:t xml:space="preserve"> Superior esté fiscalizando, así como las observaciones y recomendaciones formuladas, las sanciones impuestas y los seguimientos practicados</w:t>
      </w:r>
      <w:r w:rsidRPr="00164F89">
        <w:rPr>
          <w:rFonts w:ascii="Palatino Linotype" w:hAnsi="Palatino Linotype"/>
          <w:i/>
        </w:rPr>
        <w:t>;</w:t>
      </w:r>
    </w:p>
    <w:p w:rsidR="003D38AB" w:rsidRPr="00164F89" w:rsidRDefault="003D38AB" w:rsidP="003D38AB">
      <w:pPr>
        <w:spacing w:after="0" w:line="276" w:lineRule="auto"/>
        <w:ind w:left="851" w:right="760"/>
        <w:jc w:val="both"/>
        <w:rPr>
          <w:rFonts w:ascii="Palatino Linotype" w:hAnsi="Palatino Linotype"/>
          <w:i/>
        </w:rPr>
      </w:pPr>
      <w:r w:rsidRPr="00164F89">
        <w:rPr>
          <w:rFonts w:ascii="Palatino Linotype" w:hAnsi="Palatino Linotype"/>
          <w:i/>
        </w:rPr>
        <w:t>..</w:t>
      </w:r>
    </w:p>
    <w:p w:rsidR="00CC73C2" w:rsidRPr="00164F89" w:rsidRDefault="00CC73C2" w:rsidP="003D38AB">
      <w:pPr>
        <w:spacing w:after="0" w:line="276" w:lineRule="auto"/>
        <w:ind w:left="851" w:right="760"/>
        <w:jc w:val="both"/>
        <w:rPr>
          <w:rFonts w:ascii="Palatino Linotype" w:hAnsi="Palatino Linotype"/>
          <w:i/>
        </w:rPr>
      </w:pPr>
      <w:r w:rsidRPr="00164F89">
        <w:rPr>
          <w:rFonts w:ascii="Palatino Linotype" w:hAnsi="Palatino Linotype"/>
          <w:i/>
        </w:rPr>
        <w:t xml:space="preserve">XXII. </w:t>
      </w:r>
      <w:r w:rsidRPr="00164F89">
        <w:rPr>
          <w:rFonts w:ascii="Palatino Linotype" w:hAnsi="Palatino Linotype"/>
          <w:i/>
          <w:u w:val="single"/>
        </w:rPr>
        <w:t xml:space="preserve">Promover ante las autoridades competentes el </w:t>
      </w:r>
      <w:proofErr w:type="spellStart"/>
      <w:r w:rsidRPr="00164F89">
        <w:rPr>
          <w:rFonts w:ascii="Palatino Linotype" w:hAnsi="Palatino Linotype"/>
          <w:i/>
          <w:u w:val="single"/>
        </w:rPr>
        <w:t>fincamiento</w:t>
      </w:r>
      <w:proofErr w:type="spellEnd"/>
      <w:r w:rsidRPr="00164F89">
        <w:rPr>
          <w:rFonts w:ascii="Palatino Linotype" w:hAnsi="Palatino Linotype"/>
          <w:i/>
          <w:u w:val="single"/>
        </w:rPr>
        <w:t xml:space="preserve"> e imposición de las</w:t>
      </w:r>
      <w:r w:rsidR="00503CB0" w:rsidRPr="00164F89">
        <w:rPr>
          <w:rFonts w:ascii="Palatino Linotype" w:hAnsi="Palatino Linotype"/>
          <w:i/>
          <w:u w:val="single"/>
        </w:rPr>
        <w:t xml:space="preserve"> </w:t>
      </w:r>
      <w:r w:rsidRPr="00164F89">
        <w:rPr>
          <w:rFonts w:ascii="Palatino Linotype" w:hAnsi="Palatino Linotype"/>
          <w:i/>
          <w:u w:val="single"/>
        </w:rPr>
        <w:t xml:space="preserve">responsabilidades </w:t>
      </w:r>
      <w:r w:rsidRPr="00164F89">
        <w:rPr>
          <w:rFonts w:ascii="Palatino Linotype" w:hAnsi="Palatino Linotype"/>
          <w:i/>
        </w:rPr>
        <w:t>a que se refiere el Título Séptimo de la Constitución Política del Estado</w:t>
      </w:r>
      <w:r w:rsidR="00503CB0" w:rsidRPr="00164F89">
        <w:rPr>
          <w:rFonts w:ascii="Palatino Linotype" w:hAnsi="Palatino Linotype"/>
          <w:i/>
        </w:rPr>
        <w:t xml:space="preserve"> </w:t>
      </w:r>
      <w:r w:rsidRPr="00164F89">
        <w:rPr>
          <w:rFonts w:ascii="Palatino Linotype" w:hAnsi="Palatino Linotype"/>
          <w:i/>
        </w:rPr>
        <w:t>Libre y Soberano de México, así como presentar las denuncias o querellas penales que</w:t>
      </w:r>
      <w:r w:rsidR="00503CB0" w:rsidRPr="00164F89">
        <w:rPr>
          <w:rFonts w:ascii="Palatino Linotype" w:hAnsi="Palatino Linotype"/>
          <w:i/>
        </w:rPr>
        <w:t xml:space="preserve"> </w:t>
      </w:r>
      <w:r w:rsidRPr="00164F89">
        <w:rPr>
          <w:rFonts w:ascii="Palatino Linotype" w:hAnsi="Palatino Linotype"/>
          <w:i/>
        </w:rPr>
        <w:t>correspondan, en cualquier momento cuando se cuenten con los elementos que establezcan</w:t>
      </w:r>
      <w:r w:rsidR="00503CB0" w:rsidRPr="00164F89">
        <w:rPr>
          <w:rFonts w:ascii="Palatino Linotype" w:hAnsi="Palatino Linotype"/>
          <w:i/>
        </w:rPr>
        <w:t xml:space="preserve"> </w:t>
      </w:r>
      <w:r w:rsidRPr="00164F89">
        <w:rPr>
          <w:rFonts w:ascii="Palatino Linotype" w:hAnsi="Palatino Linotype"/>
          <w:i/>
        </w:rPr>
        <w:t>las leyes de la materia, con sustento en un expediente técnico.</w:t>
      </w:r>
    </w:p>
    <w:p w:rsidR="00CC73C2" w:rsidRPr="00164F89" w:rsidRDefault="00503CB0" w:rsidP="003D38AB">
      <w:pPr>
        <w:spacing w:after="0" w:line="276" w:lineRule="auto"/>
        <w:ind w:left="851" w:right="760"/>
        <w:jc w:val="both"/>
        <w:rPr>
          <w:rFonts w:ascii="Palatino Linotype" w:hAnsi="Palatino Linotype"/>
          <w:i/>
        </w:rPr>
      </w:pPr>
      <w:r w:rsidRPr="00164F89">
        <w:rPr>
          <w:rFonts w:ascii="Palatino Linotype" w:hAnsi="Palatino Linotype"/>
          <w:i/>
        </w:rPr>
        <w:lastRenderedPageBreak/>
        <w:t>…</w:t>
      </w:r>
    </w:p>
    <w:p w:rsidR="00CC73C2" w:rsidRPr="00164F89" w:rsidRDefault="00CC73C2" w:rsidP="003D38AB">
      <w:pPr>
        <w:spacing w:after="0" w:line="276" w:lineRule="auto"/>
        <w:ind w:left="851" w:right="760"/>
        <w:jc w:val="both"/>
        <w:rPr>
          <w:rFonts w:ascii="Palatino Linotype" w:hAnsi="Palatino Linotype"/>
          <w:i/>
        </w:rPr>
      </w:pPr>
      <w:r w:rsidRPr="00164F89">
        <w:rPr>
          <w:rFonts w:ascii="Palatino Linotype" w:hAnsi="Palatino Linotype"/>
          <w:b/>
          <w:i/>
        </w:rPr>
        <w:t>Artículo 35.-</w:t>
      </w:r>
      <w:r w:rsidRPr="00164F89">
        <w:rPr>
          <w:rFonts w:ascii="Palatino Linotype" w:hAnsi="Palatino Linotype"/>
          <w:i/>
        </w:rPr>
        <w:t xml:space="preserve"> La </w:t>
      </w:r>
      <w:r w:rsidRPr="00164F89">
        <w:rPr>
          <w:rFonts w:ascii="Palatino Linotype" w:hAnsi="Palatino Linotype"/>
          <w:i/>
          <w:u w:val="single"/>
        </w:rPr>
        <w:t>revisión y fiscalización de las cuentas públicas tiene por objeto</w:t>
      </w:r>
      <w:r w:rsidRPr="00164F89">
        <w:rPr>
          <w:rFonts w:ascii="Palatino Linotype" w:hAnsi="Palatino Linotype"/>
          <w:i/>
        </w:rPr>
        <w:t xml:space="preserve"> determinar: </w:t>
      </w:r>
    </w:p>
    <w:p w:rsidR="00CC73C2" w:rsidRPr="00164F89" w:rsidRDefault="00503CB0" w:rsidP="003D38AB">
      <w:pPr>
        <w:spacing w:after="0" w:line="276" w:lineRule="auto"/>
        <w:ind w:left="851" w:right="760"/>
        <w:jc w:val="both"/>
        <w:rPr>
          <w:rFonts w:ascii="Palatino Linotype" w:hAnsi="Palatino Linotype"/>
          <w:i/>
        </w:rPr>
      </w:pPr>
      <w:r w:rsidRPr="00164F89">
        <w:rPr>
          <w:rFonts w:ascii="Palatino Linotype" w:hAnsi="Palatino Linotype"/>
          <w:i/>
        </w:rPr>
        <w:t>…</w:t>
      </w:r>
    </w:p>
    <w:p w:rsidR="00CC73C2" w:rsidRPr="00164F89" w:rsidRDefault="00CC73C2" w:rsidP="003D38AB">
      <w:pPr>
        <w:spacing w:after="0" w:line="276" w:lineRule="auto"/>
        <w:ind w:left="851" w:right="760"/>
        <w:jc w:val="both"/>
        <w:rPr>
          <w:rFonts w:ascii="Palatino Linotype" w:hAnsi="Palatino Linotype"/>
          <w:i/>
        </w:rPr>
      </w:pPr>
      <w:r w:rsidRPr="00164F89">
        <w:rPr>
          <w:rFonts w:ascii="Palatino Linotype" w:hAnsi="Palatino Linotype"/>
          <w:i/>
        </w:rPr>
        <w:t xml:space="preserve">VIII. Las </w:t>
      </w:r>
      <w:r w:rsidRPr="00164F89">
        <w:rPr>
          <w:rFonts w:ascii="Palatino Linotype" w:hAnsi="Palatino Linotype"/>
          <w:i/>
          <w:u w:val="single"/>
        </w:rPr>
        <w:t xml:space="preserve">conductas que den lugar al </w:t>
      </w:r>
      <w:proofErr w:type="spellStart"/>
      <w:r w:rsidRPr="00164F89">
        <w:rPr>
          <w:rFonts w:ascii="Palatino Linotype" w:hAnsi="Palatino Linotype"/>
          <w:i/>
          <w:u w:val="single"/>
        </w:rPr>
        <w:t>fincamiento</w:t>
      </w:r>
      <w:proofErr w:type="spellEnd"/>
      <w:r w:rsidRPr="00164F89">
        <w:rPr>
          <w:rFonts w:ascii="Palatino Linotype" w:hAnsi="Palatino Linotype"/>
          <w:i/>
          <w:u w:val="single"/>
        </w:rPr>
        <w:t xml:space="preserve"> de responsabilidades administrativas y, en su</w:t>
      </w:r>
      <w:r w:rsidR="00503CB0" w:rsidRPr="00164F89">
        <w:rPr>
          <w:rFonts w:ascii="Palatino Linotype" w:hAnsi="Palatino Linotype"/>
          <w:i/>
          <w:u w:val="single"/>
        </w:rPr>
        <w:t xml:space="preserve"> </w:t>
      </w:r>
      <w:r w:rsidRPr="00164F89">
        <w:rPr>
          <w:rFonts w:ascii="Palatino Linotype" w:hAnsi="Palatino Linotype"/>
          <w:i/>
          <w:u w:val="single"/>
        </w:rPr>
        <w:t>caso, a la imposición de sanciones</w:t>
      </w:r>
      <w:r w:rsidRPr="00164F89">
        <w:rPr>
          <w:rFonts w:ascii="Palatino Linotype" w:hAnsi="Palatino Linotype"/>
          <w:i/>
        </w:rPr>
        <w:t>.</w:t>
      </w:r>
    </w:p>
    <w:p w:rsidR="00CC73C2" w:rsidRPr="00164F89" w:rsidRDefault="00503CB0" w:rsidP="003D38AB">
      <w:pPr>
        <w:spacing w:after="0" w:line="276" w:lineRule="auto"/>
        <w:ind w:left="851" w:right="760"/>
        <w:jc w:val="both"/>
        <w:rPr>
          <w:rFonts w:ascii="Palatino Linotype" w:hAnsi="Palatino Linotype"/>
          <w:i/>
        </w:rPr>
      </w:pPr>
      <w:r w:rsidRPr="00164F89">
        <w:rPr>
          <w:rFonts w:ascii="Palatino Linotype" w:hAnsi="Palatino Linotype"/>
          <w:i/>
        </w:rPr>
        <w:t>…</w:t>
      </w:r>
    </w:p>
    <w:p w:rsidR="00503CB0" w:rsidRPr="00164F89" w:rsidRDefault="003D38AB" w:rsidP="003D38AB">
      <w:pPr>
        <w:spacing w:after="0" w:line="276" w:lineRule="auto"/>
        <w:ind w:left="851" w:right="760"/>
        <w:jc w:val="both"/>
        <w:rPr>
          <w:rFonts w:ascii="Palatino Linotype" w:hAnsi="Palatino Linotype"/>
          <w:i/>
          <w:u w:val="single"/>
        </w:rPr>
      </w:pPr>
      <w:r w:rsidRPr="00164F89">
        <w:rPr>
          <w:rFonts w:ascii="Palatino Linotype" w:hAnsi="Palatino Linotype"/>
          <w:b/>
          <w:i/>
        </w:rPr>
        <w:t xml:space="preserve">Artículo 52. </w:t>
      </w:r>
      <w:r w:rsidRPr="00164F89">
        <w:rPr>
          <w:rFonts w:ascii="Palatino Linotype" w:hAnsi="Palatino Linotype"/>
          <w:i/>
        </w:rPr>
        <w:t xml:space="preserve">El Órgano Superior en el </w:t>
      </w:r>
      <w:r w:rsidRPr="00164F89">
        <w:rPr>
          <w:rFonts w:ascii="Palatino Linotype" w:hAnsi="Palatino Linotype"/>
          <w:i/>
          <w:u w:val="single"/>
        </w:rPr>
        <w:t>informe de resultados</w:t>
      </w:r>
      <w:r w:rsidRPr="00164F89">
        <w:rPr>
          <w:rFonts w:ascii="Palatino Linotype" w:hAnsi="Palatino Linotype"/>
          <w:i/>
        </w:rPr>
        <w:t>, dará cuenta por medio de la Comisión,</w:t>
      </w:r>
      <w:r w:rsidR="00503CB0" w:rsidRPr="00164F89">
        <w:rPr>
          <w:rFonts w:ascii="Palatino Linotype" w:hAnsi="Palatino Linotype"/>
          <w:i/>
        </w:rPr>
        <w:t xml:space="preserve"> </w:t>
      </w:r>
      <w:r w:rsidRPr="00164F89">
        <w:rPr>
          <w:rFonts w:ascii="Palatino Linotype" w:hAnsi="Palatino Linotype"/>
          <w:i/>
        </w:rPr>
        <w:t xml:space="preserve">a la Legislatura de los pliegos de las observaciones que hubiere formulado, así como de </w:t>
      </w:r>
      <w:r w:rsidRPr="00164F89">
        <w:rPr>
          <w:rFonts w:ascii="Palatino Linotype" w:hAnsi="Palatino Linotype"/>
          <w:i/>
          <w:u w:val="single"/>
        </w:rPr>
        <w:t>los</w:t>
      </w:r>
      <w:r w:rsidR="00503CB0" w:rsidRPr="00164F89">
        <w:rPr>
          <w:rFonts w:ascii="Palatino Linotype" w:hAnsi="Palatino Linotype"/>
          <w:i/>
          <w:u w:val="single"/>
        </w:rPr>
        <w:t xml:space="preserve"> </w:t>
      </w:r>
      <w:r w:rsidRPr="00164F89">
        <w:rPr>
          <w:rFonts w:ascii="Palatino Linotype" w:hAnsi="Palatino Linotype"/>
          <w:i/>
          <w:u w:val="single"/>
        </w:rPr>
        <w:t xml:space="preserve">procedimientos que las autoridades competentes hubieren iniciado para el </w:t>
      </w:r>
      <w:proofErr w:type="spellStart"/>
      <w:r w:rsidRPr="00164F89">
        <w:rPr>
          <w:rFonts w:ascii="Palatino Linotype" w:hAnsi="Palatino Linotype"/>
          <w:i/>
          <w:u w:val="single"/>
        </w:rPr>
        <w:t>fincamiento</w:t>
      </w:r>
      <w:proofErr w:type="spellEnd"/>
      <w:r w:rsidRPr="00164F89">
        <w:rPr>
          <w:rFonts w:ascii="Palatino Linotype" w:hAnsi="Palatino Linotype"/>
          <w:i/>
          <w:u w:val="single"/>
        </w:rPr>
        <w:t xml:space="preserve"> de</w:t>
      </w:r>
      <w:r w:rsidR="00503CB0" w:rsidRPr="00164F89">
        <w:rPr>
          <w:rFonts w:ascii="Palatino Linotype" w:hAnsi="Palatino Linotype"/>
          <w:i/>
          <w:u w:val="single"/>
        </w:rPr>
        <w:t xml:space="preserve"> </w:t>
      </w:r>
      <w:r w:rsidRPr="00164F89">
        <w:rPr>
          <w:rFonts w:ascii="Palatino Linotype" w:hAnsi="Palatino Linotype"/>
          <w:i/>
          <w:u w:val="single"/>
        </w:rPr>
        <w:t>responsabilidades y la imposición de sanciones.</w:t>
      </w:r>
      <w:r w:rsidR="00503CB0" w:rsidRPr="00164F89">
        <w:rPr>
          <w:rFonts w:ascii="Palatino Linotype" w:hAnsi="Palatino Linotype"/>
          <w:i/>
          <w:u w:val="single"/>
        </w:rPr>
        <w:t xml:space="preserve"> </w:t>
      </w:r>
    </w:p>
    <w:p w:rsidR="00CC73C2" w:rsidRPr="00164F89" w:rsidRDefault="00CC73C2" w:rsidP="003D38AB">
      <w:pPr>
        <w:spacing w:after="0" w:line="276" w:lineRule="auto"/>
        <w:ind w:left="851" w:right="760"/>
        <w:jc w:val="both"/>
        <w:rPr>
          <w:rFonts w:ascii="Palatino Linotype" w:hAnsi="Palatino Linotype"/>
          <w:i/>
        </w:rPr>
      </w:pPr>
      <w:r w:rsidRPr="00164F89">
        <w:rPr>
          <w:rFonts w:ascii="Palatino Linotype" w:hAnsi="Palatino Linotype"/>
          <w:b/>
          <w:i/>
        </w:rPr>
        <w:t>Artículo 56.</w:t>
      </w:r>
      <w:r w:rsidRPr="00164F89">
        <w:rPr>
          <w:rFonts w:ascii="Palatino Linotype" w:hAnsi="Palatino Linotype"/>
          <w:i/>
        </w:rPr>
        <w:t xml:space="preserve"> Las responsabilidades derivadas de la aplicación de la Ley General de</w:t>
      </w:r>
    </w:p>
    <w:p w:rsidR="00CC73C2" w:rsidRPr="00164F89" w:rsidRDefault="00CC73C2" w:rsidP="003D38AB">
      <w:pPr>
        <w:spacing w:after="0" w:line="276" w:lineRule="auto"/>
        <w:ind w:left="851" w:right="760"/>
        <w:jc w:val="both"/>
        <w:rPr>
          <w:rFonts w:ascii="Palatino Linotype" w:hAnsi="Palatino Linotype"/>
          <w:i/>
        </w:rPr>
      </w:pPr>
      <w:r w:rsidRPr="00164F89">
        <w:rPr>
          <w:rFonts w:ascii="Palatino Linotype" w:hAnsi="Palatino Linotype"/>
          <w:i/>
        </w:rPr>
        <w:t>Responsabilidades Administrativas, de la Ley de Responsabilidades Administrativas del Estado de</w:t>
      </w:r>
      <w:r w:rsidR="00503CB0" w:rsidRPr="00164F89">
        <w:rPr>
          <w:rFonts w:ascii="Palatino Linotype" w:hAnsi="Palatino Linotype"/>
          <w:i/>
        </w:rPr>
        <w:t xml:space="preserve"> </w:t>
      </w:r>
      <w:r w:rsidRPr="00164F89">
        <w:rPr>
          <w:rFonts w:ascii="Palatino Linotype" w:hAnsi="Palatino Linotype"/>
          <w:i/>
        </w:rPr>
        <w:t>México y Municipios y de esta Ley, se fincarán independientemente de las que siendo de naturaleza</w:t>
      </w:r>
      <w:r w:rsidR="00503CB0" w:rsidRPr="00164F89">
        <w:rPr>
          <w:rFonts w:ascii="Palatino Linotype" w:hAnsi="Palatino Linotype"/>
          <w:i/>
        </w:rPr>
        <w:t xml:space="preserve"> </w:t>
      </w:r>
      <w:r w:rsidRPr="00164F89">
        <w:rPr>
          <w:rFonts w:ascii="Palatino Linotype" w:hAnsi="Palatino Linotype"/>
          <w:i/>
        </w:rPr>
        <w:t>diversa, procedan con base en otras leyes y de las sanciones de carácter penal que imponga la</w:t>
      </w:r>
      <w:r w:rsidR="00503CB0" w:rsidRPr="00164F89">
        <w:rPr>
          <w:rFonts w:ascii="Palatino Linotype" w:hAnsi="Palatino Linotype"/>
          <w:i/>
        </w:rPr>
        <w:t xml:space="preserve"> </w:t>
      </w:r>
      <w:r w:rsidRPr="00164F89">
        <w:rPr>
          <w:rFonts w:ascii="Palatino Linotype" w:hAnsi="Palatino Linotype"/>
          <w:i/>
        </w:rPr>
        <w:t>autoridad judicial.</w:t>
      </w:r>
    </w:p>
    <w:p w:rsidR="00CC73C2" w:rsidRPr="00164F89" w:rsidRDefault="00CC73C2" w:rsidP="003D38AB">
      <w:pPr>
        <w:spacing w:after="0" w:line="276" w:lineRule="auto"/>
        <w:ind w:left="851" w:right="760"/>
        <w:jc w:val="both"/>
        <w:rPr>
          <w:rFonts w:ascii="Palatino Linotype" w:hAnsi="Palatino Linotype"/>
          <w:i/>
        </w:rPr>
      </w:pPr>
      <w:r w:rsidRPr="00164F89">
        <w:rPr>
          <w:rFonts w:ascii="Palatino Linotype" w:hAnsi="Palatino Linotype"/>
          <w:b/>
          <w:i/>
        </w:rPr>
        <w:t xml:space="preserve">Artículo 57. </w:t>
      </w:r>
      <w:r w:rsidRPr="00164F89">
        <w:rPr>
          <w:rFonts w:ascii="Palatino Linotype" w:hAnsi="Palatino Linotype"/>
          <w:i/>
        </w:rPr>
        <w:t xml:space="preserve">El </w:t>
      </w:r>
      <w:proofErr w:type="spellStart"/>
      <w:r w:rsidRPr="00164F89">
        <w:rPr>
          <w:rFonts w:ascii="Palatino Linotype" w:hAnsi="Palatino Linotype"/>
          <w:i/>
          <w:u w:val="single"/>
        </w:rPr>
        <w:t>fincamiento</w:t>
      </w:r>
      <w:proofErr w:type="spellEnd"/>
      <w:r w:rsidRPr="00164F89">
        <w:rPr>
          <w:rFonts w:ascii="Palatino Linotype" w:hAnsi="Palatino Linotype"/>
          <w:i/>
          <w:u w:val="single"/>
        </w:rPr>
        <w:t xml:space="preserve"> de las responsabilidades resarcitorias</w:t>
      </w:r>
      <w:r w:rsidRPr="00164F89">
        <w:rPr>
          <w:rFonts w:ascii="Palatino Linotype" w:hAnsi="Palatino Linotype"/>
          <w:i/>
        </w:rPr>
        <w:t xml:space="preserve"> a que haya lugar con motivo de la</w:t>
      </w:r>
      <w:r w:rsidR="00503CB0" w:rsidRPr="00164F89">
        <w:rPr>
          <w:rFonts w:ascii="Palatino Linotype" w:hAnsi="Palatino Linotype"/>
          <w:i/>
        </w:rPr>
        <w:t xml:space="preserve"> </w:t>
      </w:r>
      <w:r w:rsidRPr="00164F89">
        <w:rPr>
          <w:rFonts w:ascii="Palatino Linotype" w:hAnsi="Palatino Linotype"/>
          <w:i/>
        </w:rPr>
        <w:t>aplicación de esta Ley, se substanciará con arreglo al procedimiento previsto en la Ley General de</w:t>
      </w:r>
      <w:r w:rsidR="00503CB0" w:rsidRPr="00164F89">
        <w:rPr>
          <w:rFonts w:ascii="Palatino Linotype" w:hAnsi="Palatino Linotype"/>
          <w:i/>
        </w:rPr>
        <w:t xml:space="preserve"> </w:t>
      </w:r>
      <w:r w:rsidRPr="00164F89">
        <w:rPr>
          <w:rFonts w:ascii="Palatino Linotype" w:hAnsi="Palatino Linotype"/>
          <w:i/>
        </w:rPr>
        <w:t>Responsabilidades Administrativas y en la Ley de Responsabilidades Administrativas del Estado de</w:t>
      </w:r>
    </w:p>
    <w:p w:rsidR="00CC73C2" w:rsidRPr="00164F89" w:rsidRDefault="00CC73C2" w:rsidP="003D38AB">
      <w:pPr>
        <w:spacing w:after="0" w:line="276" w:lineRule="auto"/>
        <w:ind w:left="851" w:right="760"/>
        <w:jc w:val="both"/>
        <w:rPr>
          <w:rFonts w:ascii="Palatino Linotype" w:hAnsi="Palatino Linotype"/>
          <w:i/>
        </w:rPr>
      </w:pPr>
      <w:r w:rsidRPr="00164F89">
        <w:rPr>
          <w:rFonts w:ascii="Palatino Linotype" w:hAnsi="Palatino Linotype"/>
          <w:i/>
        </w:rPr>
        <w:t>México y Municipios.</w:t>
      </w:r>
    </w:p>
    <w:p w:rsidR="00CC73C2" w:rsidRPr="00164F89" w:rsidRDefault="00CC73C2" w:rsidP="003D38AB">
      <w:pPr>
        <w:spacing w:after="0" w:line="276" w:lineRule="auto"/>
        <w:ind w:left="851" w:right="760"/>
        <w:jc w:val="both"/>
        <w:rPr>
          <w:rFonts w:ascii="Palatino Linotype" w:hAnsi="Palatino Linotype"/>
          <w:i/>
        </w:rPr>
      </w:pPr>
      <w:r w:rsidRPr="00164F89">
        <w:rPr>
          <w:rFonts w:ascii="Palatino Linotype" w:hAnsi="Palatino Linotype"/>
          <w:i/>
        </w:rPr>
        <w:t>Lo anterior, sin perjuicio de la promoción de las demás responsabilidades administrativas que, en su</w:t>
      </w:r>
      <w:r w:rsidR="00503CB0" w:rsidRPr="00164F89">
        <w:rPr>
          <w:rFonts w:ascii="Palatino Linotype" w:hAnsi="Palatino Linotype"/>
          <w:i/>
        </w:rPr>
        <w:t xml:space="preserve"> </w:t>
      </w:r>
      <w:r w:rsidRPr="00164F89">
        <w:rPr>
          <w:rFonts w:ascii="Palatino Linotype" w:hAnsi="Palatino Linotype"/>
          <w:i/>
        </w:rPr>
        <w:t>caso, por faltas administrativas, se deriven de los actos de fiscalización.</w:t>
      </w:r>
      <w:r w:rsidR="00503CB0" w:rsidRPr="00164F89">
        <w:rPr>
          <w:rFonts w:ascii="Palatino Linotype" w:hAnsi="Palatino Linotype"/>
          <w:i/>
        </w:rPr>
        <w:t>”</w:t>
      </w:r>
    </w:p>
    <w:p w:rsidR="00503CB0" w:rsidRPr="00164F89" w:rsidRDefault="00503CB0" w:rsidP="003D38AB">
      <w:pPr>
        <w:spacing w:after="0" w:line="276" w:lineRule="auto"/>
        <w:ind w:left="851" w:right="760"/>
        <w:jc w:val="both"/>
        <w:rPr>
          <w:rFonts w:ascii="Palatino Linotype" w:hAnsi="Palatino Linotype"/>
          <w:i/>
        </w:rPr>
      </w:pPr>
      <w:r w:rsidRPr="00164F89">
        <w:rPr>
          <w:rFonts w:ascii="Palatino Linotype" w:hAnsi="Palatino Linotype"/>
          <w:i/>
        </w:rPr>
        <w:t>(Énfasis añadido)</w:t>
      </w:r>
    </w:p>
    <w:p w:rsidR="00CC73C2" w:rsidRPr="00164F89" w:rsidRDefault="00CC73C2" w:rsidP="00CC73C2">
      <w:pPr>
        <w:pStyle w:val="Prrafodelista"/>
        <w:spacing w:after="0" w:line="360" w:lineRule="auto"/>
        <w:ind w:left="426"/>
        <w:jc w:val="both"/>
        <w:rPr>
          <w:rFonts w:ascii="Palatino Linotype" w:hAnsi="Palatino Linotype" w:cs="Arial"/>
          <w:sz w:val="24"/>
          <w:szCs w:val="24"/>
          <w:lang w:val="es-ES"/>
        </w:rPr>
      </w:pPr>
    </w:p>
    <w:p w:rsidR="009B75FF" w:rsidRPr="00164F89" w:rsidRDefault="00A0222E" w:rsidP="00C400EB">
      <w:pPr>
        <w:pStyle w:val="Prrafodelista"/>
        <w:numPr>
          <w:ilvl w:val="0"/>
          <w:numId w:val="2"/>
        </w:numPr>
        <w:autoSpaceDE w:val="0"/>
        <w:autoSpaceDN w:val="0"/>
        <w:adjustRightInd w:val="0"/>
        <w:spacing w:before="240" w:after="240" w:line="360" w:lineRule="auto"/>
        <w:ind w:right="-91"/>
        <w:jc w:val="both"/>
        <w:rPr>
          <w:rFonts w:ascii="Palatino Linotype" w:hAnsi="Palatino Linotype" w:cs="Arial"/>
        </w:rPr>
      </w:pPr>
      <w:r w:rsidRPr="00164F89">
        <w:rPr>
          <w:rFonts w:ascii="Palatino Linotype" w:hAnsi="Palatino Linotype" w:cs="Arial"/>
          <w:sz w:val="24"/>
          <w:lang w:eastAsia="es-MX"/>
        </w:rPr>
        <w:t xml:space="preserve">Por consiguiente, </w:t>
      </w:r>
      <w:r w:rsidR="007D47D9" w:rsidRPr="00164F89">
        <w:rPr>
          <w:rFonts w:ascii="Palatino Linotype" w:hAnsi="Palatino Linotype"/>
          <w:sz w:val="24"/>
        </w:rPr>
        <w:t>existe</w:t>
      </w:r>
      <w:r w:rsidR="007D47D9" w:rsidRPr="00164F89">
        <w:rPr>
          <w:rFonts w:ascii="Palatino Linotype" w:hAnsi="Palatino Linotype" w:cs="Arial"/>
          <w:sz w:val="24"/>
        </w:rPr>
        <w:t xml:space="preserve"> una clara atribución del </w:t>
      </w:r>
      <w:r w:rsidRPr="00164F89">
        <w:rPr>
          <w:rFonts w:ascii="Palatino Linotype" w:hAnsi="Palatino Linotype" w:cs="Arial"/>
          <w:b/>
          <w:sz w:val="24"/>
        </w:rPr>
        <w:t>SUJETO OBLIGADO</w:t>
      </w:r>
      <w:r w:rsidRPr="00164F89">
        <w:rPr>
          <w:rFonts w:ascii="Palatino Linotype" w:hAnsi="Palatino Linotype" w:cs="Arial"/>
          <w:sz w:val="24"/>
        </w:rPr>
        <w:t xml:space="preserve"> en contar con la información requerida. </w:t>
      </w:r>
    </w:p>
    <w:p w:rsidR="00A0222E" w:rsidRPr="00164F89" w:rsidRDefault="00A0222E" w:rsidP="00A0222E">
      <w:pPr>
        <w:pStyle w:val="Prrafodelista"/>
        <w:autoSpaceDE w:val="0"/>
        <w:autoSpaceDN w:val="0"/>
        <w:adjustRightInd w:val="0"/>
        <w:spacing w:before="240" w:after="240" w:line="360" w:lineRule="auto"/>
        <w:ind w:left="360" w:right="-91"/>
        <w:jc w:val="both"/>
        <w:rPr>
          <w:rFonts w:ascii="Palatino Linotype" w:hAnsi="Palatino Linotype" w:cs="Arial"/>
        </w:rPr>
      </w:pPr>
    </w:p>
    <w:p w:rsidR="007D47D9" w:rsidRPr="00164F89" w:rsidRDefault="007D47D9" w:rsidP="009B75FF">
      <w:pPr>
        <w:pStyle w:val="Prrafodelista"/>
        <w:numPr>
          <w:ilvl w:val="0"/>
          <w:numId w:val="2"/>
        </w:numPr>
        <w:autoSpaceDE w:val="0"/>
        <w:autoSpaceDN w:val="0"/>
        <w:adjustRightInd w:val="0"/>
        <w:spacing w:before="240" w:after="240" w:line="360" w:lineRule="auto"/>
        <w:ind w:right="-91"/>
        <w:jc w:val="both"/>
        <w:rPr>
          <w:rFonts w:ascii="Palatino Linotype" w:hAnsi="Palatino Linotype" w:cs="Arial"/>
          <w:sz w:val="24"/>
          <w:lang w:eastAsia="es-MX"/>
        </w:rPr>
      </w:pPr>
      <w:r w:rsidRPr="00164F89">
        <w:rPr>
          <w:rFonts w:ascii="Palatino Linotype" w:hAnsi="Palatino Linotype" w:cs="Arial"/>
          <w:sz w:val="24"/>
          <w:lang w:eastAsia="es-MX"/>
        </w:rPr>
        <w:t xml:space="preserve">En ese orden de ideas, existe fuente obligacional por parte del Sujeto Obligado, para generar, poseer y administrar la información solicitada, de conformidad con </w:t>
      </w:r>
      <w:r w:rsidRPr="00164F89">
        <w:rPr>
          <w:rFonts w:ascii="Palatino Linotype" w:hAnsi="Palatino Linotype" w:cs="Arial"/>
          <w:sz w:val="24"/>
          <w:lang w:eastAsia="es-MX"/>
        </w:rPr>
        <w:lastRenderedPageBreak/>
        <w:t>las obligaciones de transparencia común señaladas en el artí</w:t>
      </w:r>
      <w:r w:rsidR="00A0222E" w:rsidRPr="00164F89">
        <w:rPr>
          <w:rFonts w:ascii="Palatino Linotype" w:hAnsi="Palatino Linotype" w:cs="Arial"/>
          <w:sz w:val="24"/>
          <w:lang w:eastAsia="es-MX"/>
        </w:rPr>
        <w:t>culo 92 fracción</w:t>
      </w:r>
      <w:r w:rsidRPr="00164F89">
        <w:rPr>
          <w:rFonts w:ascii="Palatino Linotype" w:hAnsi="Palatino Linotype" w:cs="Arial"/>
          <w:sz w:val="24"/>
          <w:lang w:eastAsia="es-MX"/>
        </w:rPr>
        <w:t xml:space="preserve"> XXI</w:t>
      </w:r>
      <w:r w:rsidR="00A0222E" w:rsidRPr="00164F89">
        <w:rPr>
          <w:rFonts w:ascii="Palatino Linotype" w:hAnsi="Palatino Linotype" w:cs="Arial"/>
          <w:sz w:val="24"/>
          <w:lang w:eastAsia="es-MX"/>
        </w:rPr>
        <w:t>I</w:t>
      </w:r>
      <w:r w:rsidRPr="00164F89">
        <w:rPr>
          <w:rFonts w:ascii="Palatino Linotype" w:hAnsi="Palatino Linotype" w:cs="Arial"/>
          <w:sz w:val="24"/>
          <w:lang w:eastAsia="es-MX"/>
        </w:rPr>
        <w:t xml:space="preserve">,  de la Ley de Transparencia y Acceso a la Información Pública del Estado de México y Municipios que a la letra señala: </w:t>
      </w:r>
    </w:p>
    <w:p w:rsidR="007D47D9" w:rsidRPr="00164F89" w:rsidRDefault="007D47D9" w:rsidP="007D47D9">
      <w:pPr>
        <w:spacing w:before="240" w:after="240" w:line="276" w:lineRule="auto"/>
        <w:ind w:left="851" w:right="760"/>
        <w:jc w:val="both"/>
        <w:rPr>
          <w:rFonts w:ascii="Palatino Linotype" w:hAnsi="Palatino Linotype" w:cs="Times New Roman"/>
          <w:i/>
          <w:lang w:eastAsia="es-ES"/>
        </w:rPr>
      </w:pPr>
      <w:r w:rsidRPr="00164F89">
        <w:rPr>
          <w:rFonts w:ascii="Palatino Linotype" w:hAnsi="Palatino Linotype"/>
          <w:i/>
        </w:rPr>
        <w:t>“</w:t>
      </w:r>
      <w:r w:rsidRPr="00164F89">
        <w:rPr>
          <w:rFonts w:ascii="Palatino Linotype" w:hAnsi="Palatino Linotype"/>
          <w:b/>
          <w:i/>
        </w:rPr>
        <w:t>Artículo 92</w:t>
      </w:r>
      <w:r w:rsidRPr="00164F89">
        <w:rPr>
          <w:rFonts w:ascii="Palatino Linotype" w:hAnsi="Palatino Linotype"/>
          <w:i/>
        </w:rPr>
        <w:t xml:space="preserve">. Los sujetos obligados </w:t>
      </w:r>
      <w:r w:rsidRPr="00164F89">
        <w:rPr>
          <w:rFonts w:ascii="Palatino Linotype" w:hAnsi="Palatino Linotype"/>
          <w:i/>
          <w:u w:val="single"/>
        </w:rPr>
        <w:t xml:space="preserve">deberán poner a disposición del público de manera permanente y actualizada de forma sencilla, precisa y entendible, en los respectivos medios electrónicos, de acuerdo con sus facultades, atribuciones, funciones </w:t>
      </w:r>
      <w:r w:rsidRPr="00164F89">
        <w:rPr>
          <w:rFonts w:ascii="Palatino Linotype" w:hAnsi="Palatino Linotype"/>
          <w:i/>
        </w:rPr>
        <w:t>u objeto social, según corresponda, la información, por lo menos, de los temas, documentos y políticas que a continuación se señalan:</w:t>
      </w:r>
    </w:p>
    <w:p w:rsidR="007D47D9" w:rsidRPr="00164F89" w:rsidRDefault="007D47D9" w:rsidP="007D47D9">
      <w:pPr>
        <w:spacing w:before="240" w:after="240" w:line="276" w:lineRule="auto"/>
        <w:ind w:left="851" w:right="760"/>
        <w:jc w:val="both"/>
        <w:rPr>
          <w:rFonts w:ascii="Palatino Linotype" w:hAnsi="Palatino Linotype"/>
          <w:i/>
        </w:rPr>
      </w:pPr>
      <w:r w:rsidRPr="00164F89">
        <w:rPr>
          <w:rFonts w:ascii="Palatino Linotype" w:hAnsi="Palatino Linotype"/>
          <w:i/>
        </w:rPr>
        <w:t>…</w:t>
      </w:r>
    </w:p>
    <w:p w:rsidR="00A0222E" w:rsidRPr="00164F89" w:rsidRDefault="00A0222E" w:rsidP="00A0222E">
      <w:pPr>
        <w:spacing w:before="240" w:after="240" w:line="276" w:lineRule="auto"/>
        <w:ind w:left="851" w:right="760"/>
        <w:jc w:val="both"/>
        <w:rPr>
          <w:rFonts w:ascii="Palatino Linotype" w:hAnsi="Palatino Linotype"/>
          <w:i/>
        </w:rPr>
      </w:pPr>
      <w:r w:rsidRPr="00164F89">
        <w:rPr>
          <w:rFonts w:ascii="Palatino Linotype" w:hAnsi="Palatino Linotype"/>
          <w:i/>
        </w:rPr>
        <w:t xml:space="preserve">XXII. </w:t>
      </w:r>
      <w:r w:rsidRPr="00164F89">
        <w:rPr>
          <w:rFonts w:ascii="Palatino Linotype" w:hAnsi="Palatino Linotype"/>
          <w:i/>
          <w:u w:val="single"/>
        </w:rPr>
        <w:t>El listado de Servidores Públicos con sanciones administrativas definitivas, especificando la causa de sanción y la disposición</w:t>
      </w:r>
      <w:r w:rsidRPr="00164F89">
        <w:rPr>
          <w:rFonts w:ascii="Palatino Linotype" w:hAnsi="Palatino Linotype"/>
          <w:i/>
        </w:rPr>
        <w:t>;</w:t>
      </w:r>
    </w:p>
    <w:p w:rsidR="007D47D9" w:rsidRPr="00164F89" w:rsidRDefault="00A0222E" w:rsidP="007D47D9">
      <w:pPr>
        <w:spacing w:before="240" w:after="240" w:line="276" w:lineRule="auto"/>
        <w:ind w:left="851" w:right="760"/>
        <w:jc w:val="both"/>
        <w:rPr>
          <w:rFonts w:ascii="Palatino Linotype" w:hAnsi="Palatino Linotype"/>
          <w:i/>
        </w:rPr>
      </w:pPr>
      <w:r w:rsidRPr="00164F89">
        <w:rPr>
          <w:rFonts w:ascii="Palatino Linotype" w:hAnsi="Palatino Linotype"/>
          <w:i/>
        </w:rPr>
        <w:t>..,</w:t>
      </w:r>
      <w:r w:rsidR="007D47D9" w:rsidRPr="00164F89">
        <w:rPr>
          <w:rFonts w:ascii="Palatino Linotype" w:hAnsi="Palatino Linotype"/>
          <w:i/>
        </w:rPr>
        <w:t>”</w:t>
      </w:r>
    </w:p>
    <w:p w:rsidR="007D47D9" w:rsidRPr="00164F89" w:rsidRDefault="007D47D9" w:rsidP="007D47D9">
      <w:pPr>
        <w:spacing w:before="240" w:after="240" w:line="276" w:lineRule="auto"/>
        <w:ind w:left="851" w:right="760"/>
        <w:jc w:val="both"/>
        <w:rPr>
          <w:rFonts w:ascii="Palatino Linotype" w:hAnsi="Palatino Linotype"/>
          <w:i/>
        </w:rPr>
      </w:pPr>
      <w:r w:rsidRPr="00164F89">
        <w:rPr>
          <w:rFonts w:ascii="Palatino Linotype" w:hAnsi="Palatino Linotype"/>
          <w:i/>
        </w:rPr>
        <w:t>(Énfasis añadido)</w:t>
      </w:r>
    </w:p>
    <w:p w:rsidR="00382BC1" w:rsidRPr="00164F89" w:rsidRDefault="00382BC1" w:rsidP="00390488">
      <w:pPr>
        <w:pStyle w:val="Prrafodelista"/>
        <w:numPr>
          <w:ilvl w:val="0"/>
          <w:numId w:val="2"/>
        </w:numPr>
        <w:spacing w:before="240" w:after="240" w:line="360" w:lineRule="auto"/>
        <w:ind w:left="426" w:right="49" w:hanging="426"/>
        <w:jc w:val="both"/>
        <w:rPr>
          <w:rFonts w:ascii="Palatino Linotype" w:eastAsia="MS Mincho" w:hAnsi="Palatino Linotype" w:cs="Times New Roman"/>
          <w:sz w:val="24"/>
          <w:szCs w:val="24"/>
          <w:lang w:val="es-ES_tradnl" w:eastAsia="es-ES"/>
        </w:rPr>
      </w:pPr>
      <w:r w:rsidRPr="00164F89">
        <w:rPr>
          <w:rFonts w:ascii="Palatino Linotype" w:hAnsi="Palatino Linotype"/>
          <w:sz w:val="24"/>
          <w:szCs w:val="24"/>
        </w:rPr>
        <w:t xml:space="preserve">Además, </w:t>
      </w:r>
      <w:r w:rsidR="00845D19" w:rsidRPr="00164F89">
        <w:rPr>
          <w:rFonts w:ascii="Palatino Linotype" w:hAnsi="Palatino Linotype"/>
          <w:sz w:val="24"/>
          <w:szCs w:val="24"/>
        </w:rPr>
        <w:t xml:space="preserve">Ley General de Transparencia y Acceso a la Información Pública de igual manera señala como considera como una obligación común para el Sujeto Obligado lo correspondiente a las </w:t>
      </w:r>
      <w:r w:rsidR="007D0109" w:rsidRPr="00164F89">
        <w:rPr>
          <w:rFonts w:ascii="Palatino Linotype" w:hAnsi="Palatino Linotype"/>
          <w:sz w:val="24"/>
          <w:szCs w:val="24"/>
        </w:rPr>
        <w:t>sanciones a servidores públicos</w:t>
      </w:r>
      <w:r w:rsidR="00845D19" w:rsidRPr="00164F89">
        <w:rPr>
          <w:rFonts w:ascii="Palatino Linotype" w:hAnsi="Palatino Linotype"/>
          <w:sz w:val="24"/>
          <w:szCs w:val="24"/>
        </w:rPr>
        <w:t xml:space="preserve">, </w:t>
      </w:r>
      <w:r w:rsidRPr="00164F89">
        <w:rPr>
          <w:rFonts w:ascii="Palatino Linotype" w:hAnsi="Palatino Linotype"/>
          <w:sz w:val="24"/>
          <w:szCs w:val="24"/>
        </w:rPr>
        <w:t xml:space="preserve">conforme a lo estipulado en el artículo 70 </w:t>
      </w:r>
      <w:r w:rsidR="007D0109" w:rsidRPr="00164F89">
        <w:rPr>
          <w:rFonts w:ascii="Palatino Linotype" w:hAnsi="Palatino Linotype"/>
          <w:sz w:val="24"/>
          <w:szCs w:val="24"/>
        </w:rPr>
        <w:t xml:space="preserve">fracción XVIII </w:t>
      </w:r>
      <w:r w:rsidRPr="00164F89">
        <w:rPr>
          <w:rFonts w:ascii="Palatino Linotype" w:hAnsi="Palatino Linotype"/>
          <w:sz w:val="24"/>
          <w:szCs w:val="24"/>
        </w:rPr>
        <w:t>de la</w:t>
      </w:r>
      <w:r w:rsidR="00167DD3" w:rsidRPr="00164F89">
        <w:rPr>
          <w:rFonts w:ascii="Palatino Linotype" w:hAnsi="Palatino Linotype"/>
          <w:sz w:val="24"/>
          <w:szCs w:val="24"/>
        </w:rPr>
        <w:t xml:space="preserve"> citada L</w:t>
      </w:r>
      <w:r w:rsidR="00EB11ED" w:rsidRPr="00164F89">
        <w:rPr>
          <w:rFonts w:ascii="Palatino Linotype" w:hAnsi="Palatino Linotype"/>
          <w:sz w:val="24"/>
          <w:szCs w:val="24"/>
        </w:rPr>
        <w:t>e</w:t>
      </w:r>
      <w:r w:rsidR="00167DD3" w:rsidRPr="00164F89">
        <w:rPr>
          <w:rFonts w:ascii="Palatino Linotype" w:hAnsi="Palatino Linotype"/>
          <w:sz w:val="24"/>
          <w:szCs w:val="24"/>
        </w:rPr>
        <w:t>y</w:t>
      </w:r>
      <w:r w:rsidRPr="00164F89">
        <w:rPr>
          <w:rFonts w:ascii="Palatino Linotype" w:hAnsi="Palatino Linotype"/>
          <w:sz w:val="24"/>
          <w:szCs w:val="24"/>
        </w:rPr>
        <w:t>, que a la letra dice:</w:t>
      </w:r>
    </w:p>
    <w:p w:rsidR="00382BC1" w:rsidRPr="00164F89" w:rsidRDefault="00845D19" w:rsidP="00382BC1">
      <w:pPr>
        <w:pStyle w:val="Prrafodelista"/>
        <w:autoSpaceDE w:val="0"/>
        <w:autoSpaceDN w:val="0"/>
        <w:adjustRightInd w:val="0"/>
        <w:spacing w:before="240"/>
        <w:ind w:left="567" w:right="567"/>
        <w:jc w:val="both"/>
        <w:rPr>
          <w:rFonts w:ascii="Palatino Linotype" w:hAnsi="Palatino Linotype" w:cs="Arial"/>
          <w:i/>
        </w:rPr>
      </w:pPr>
      <w:r w:rsidRPr="00164F89">
        <w:rPr>
          <w:rFonts w:ascii="Palatino Linotype" w:hAnsi="Palatino Linotype" w:cs="Arial"/>
          <w:i/>
        </w:rPr>
        <w:t>“</w:t>
      </w:r>
      <w:r w:rsidR="00382BC1" w:rsidRPr="00164F89">
        <w:rPr>
          <w:rFonts w:ascii="Palatino Linotype" w:hAnsi="Palatino Linotype" w:cs="Arial"/>
          <w:b/>
          <w:i/>
        </w:rPr>
        <w:t>Artículo 70.</w:t>
      </w:r>
      <w:r w:rsidR="00382BC1" w:rsidRPr="00164F89">
        <w:rPr>
          <w:rFonts w:ascii="Palatino Linotype" w:hAnsi="Palatino Linotype" w:cs="Arial"/>
          <w:i/>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rsidR="00382BC1" w:rsidRPr="00164F89" w:rsidRDefault="00382BC1" w:rsidP="00382BC1">
      <w:pPr>
        <w:pStyle w:val="Prrafodelista"/>
        <w:autoSpaceDE w:val="0"/>
        <w:autoSpaceDN w:val="0"/>
        <w:adjustRightInd w:val="0"/>
        <w:spacing w:before="240"/>
        <w:ind w:left="567" w:right="567"/>
        <w:jc w:val="both"/>
        <w:rPr>
          <w:rFonts w:ascii="Palatino Linotype" w:hAnsi="Palatino Linotype" w:cs="Arial"/>
          <w:i/>
        </w:rPr>
      </w:pPr>
      <w:r w:rsidRPr="00164F89">
        <w:rPr>
          <w:rFonts w:ascii="Palatino Linotype" w:hAnsi="Palatino Linotype" w:cs="Arial"/>
          <w:i/>
        </w:rPr>
        <w:t>…</w:t>
      </w:r>
    </w:p>
    <w:p w:rsidR="007D0109" w:rsidRPr="00164F89" w:rsidRDefault="007D0109" w:rsidP="007D0109">
      <w:pPr>
        <w:pStyle w:val="Prrafodelista"/>
        <w:autoSpaceDE w:val="0"/>
        <w:autoSpaceDN w:val="0"/>
        <w:adjustRightInd w:val="0"/>
        <w:spacing w:before="240"/>
        <w:ind w:left="567" w:right="567"/>
        <w:jc w:val="both"/>
        <w:rPr>
          <w:rFonts w:ascii="Palatino Linotype" w:hAnsi="Palatino Linotype" w:cs="Arial"/>
          <w:i/>
          <w:sz w:val="24"/>
          <w:szCs w:val="24"/>
        </w:rPr>
      </w:pPr>
      <w:r w:rsidRPr="00164F89">
        <w:rPr>
          <w:rFonts w:ascii="Palatino Linotype" w:hAnsi="Palatino Linotype" w:cs="Arial"/>
          <w:i/>
          <w:sz w:val="24"/>
          <w:szCs w:val="24"/>
        </w:rPr>
        <w:t xml:space="preserve">XVIII. El </w:t>
      </w:r>
      <w:r w:rsidRPr="00164F89">
        <w:rPr>
          <w:rFonts w:ascii="Palatino Linotype" w:hAnsi="Palatino Linotype" w:cs="Arial"/>
          <w:i/>
          <w:sz w:val="24"/>
          <w:szCs w:val="24"/>
          <w:u w:val="single"/>
        </w:rPr>
        <w:t>listado de Servidores Públicos con sanciones administrativas definitivas, especificando la causa de sanción y la disposición</w:t>
      </w:r>
      <w:r w:rsidRPr="00164F89">
        <w:rPr>
          <w:rFonts w:ascii="Palatino Linotype" w:hAnsi="Palatino Linotype" w:cs="Arial"/>
          <w:i/>
          <w:sz w:val="24"/>
          <w:szCs w:val="24"/>
        </w:rPr>
        <w:t xml:space="preserve">; </w:t>
      </w:r>
    </w:p>
    <w:p w:rsidR="00EA28A3" w:rsidRPr="00164F89" w:rsidRDefault="00845D19" w:rsidP="007D0109">
      <w:pPr>
        <w:pStyle w:val="Prrafodelista"/>
        <w:autoSpaceDE w:val="0"/>
        <w:autoSpaceDN w:val="0"/>
        <w:adjustRightInd w:val="0"/>
        <w:spacing w:before="240"/>
        <w:ind w:left="567" w:right="567"/>
        <w:jc w:val="both"/>
        <w:rPr>
          <w:rFonts w:ascii="Palatino Linotype" w:hAnsi="Palatino Linotype" w:cs="Arial"/>
          <w:i/>
          <w:sz w:val="24"/>
          <w:szCs w:val="24"/>
        </w:rPr>
      </w:pPr>
      <w:r w:rsidRPr="00164F89">
        <w:rPr>
          <w:rFonts w:ascii="Palatino Linotype" w:hAnsi="Palatino Linotype" w:cs="Arial"/>
          <w:i/>
          <w:sz w:val="24"/>
          <w:szCs w:val="24"/>
        </w:rPr>
        <w:t>…”</w:t>
      </w:r>
    </w:p>
    <w:p w:rsidR="00382BC1" w:rsidRPr="00164F89" w:rsidRDefault="00845D19" w:rsidP="00382BC1">
      <w:pPr>
        <w:pStyle w:val="Prrafodelista"/>
        <w:autoSpaceDE w:val="0"/>
        <w:autoSpaceDN w:val="0"/>
        <w:adjustRightInd w:val="0"/>
        <w:spacing w:before="240"/>
        <w:ind w:left="567" w:right="567"/>
        <w:jc w:val="both"/>
        <w:rPr>
          <w:rFonts w:ascii="Palatino Linotype" w:hAnsi="Palatino Linotype" w:cs="Arial"/>
          <w:i/>
          <w:sz w:val="24"/>
          <w:szCs w:val="24"/>
        </w:rPr>
      </w:pPr>
      <w:r w:rsidRPr="00164F89">
        <w:rPr>
          <w:rFonts w:ascii="Palatino Linotype" w:hAnsi="Palatino Linotype" w:cs="Arial"/>
          <w:i/>
          <w:sz w:val="24"/>
          <w:szCs w:val="24"/>
        </w:rPr>
        <w:t xml:space="preserve">(Énfasis añadido) </w:t>
      </w:r>
    </w:p>
    <w:p w:rsidR="00EA28A3" w:rsidRPr="00164F89" w:rsidRDefault="00EA28A3" w:rsidP="00382BC1">
      <w:pPr>
        <w:pStyle w:val="Prrafodelista"/>
        <w:autoSpaceDE w:val="0"/>
        <w:autoSpaceDN w:val="0"/>
        <w:adjustRightInd w:val="0"/>
        <w:spacing w:before="240"/>
        <w:ind w:left="567" w:right="567"/>
        <w:jc w:val="both"/>
        <w:rPr>
          <w:rFonts w:ascii="Palatino Linotype" w:hAnsi="Palatino Linotype" w:cs="Arial"/>
          <w:i/>
          <w:sz w:val="24"/>
          <w:szCs w:val="24"/>
        </w:rPr>
      </w:pPr>
    </w:p>
    <w:p w:rsidR="00AD28C9" w:rsidRPr="00164F89" w:rsidRDefault="00AD28C9" w:rsidP="00AD28C9">
      <w:pPr>
        <w:pStyle w:val="Prrafodelista"/>
        <w:rPr>
          <w:rFonts w:ascii="Palatino Linotype" w:eastAsia="MS Mincho" w:hAnsi="Palatino Linotype" w:cs="Times New Roman"/>
          <w:sz w:val="24"/>
          <w:szCs w:val="24"/>
          <w:lang w:val="es-ES" w:eastAsia="es-ES"/>
        </w:rPr>
      </w:pPr>
    </w:p>
    <w:p w:rsidR="009B75FF" w:rsidRPr="00164F89" w:rsidRDefault="009B75FF" w:rsidP="009B75FF">
      <w:pPr>
        <w:pStyle w:val="Prrafodelista"/>
        <w:numPr>
          <w:ilvl w:val="0"/>
          <w:numId w:val="2"/>
        </w:numPr>
        <w:autoSpaceDE w:val="0"/>
        <w:autoSpaceDN w:val="0"/>
        <w:adjustRightInd w:val="0"/>
        <w:spacing w:before="240" w:after="240" w:line="360" w:lineRule="auto"/>
        <w:ind w:right="-91"/>
        <w:jc w:val="both"/>
        <w:rPr>
          <w:rFonts w:ascii="Palatino Linotype" w:hAnsi="Palatino Linotype" w:cs="Arial"/>
          <w:sz w:val="24"/>
          <w:szCs w:val="24"/>
        </w:rPr>
      </w:pPr>
      <w:r w:rsidRPr="00164F89">
        <w:rPr>
          <w:rFonts w:ascii="Palatino Linotype" w:hAnsi="Palatino Linotype" w:cs="Arial"/>
          <w:sz w:val="24"/>
          <w:szCs w:val="24"/>
        </w:rPr>
        <w:t xml:space="preserve">De lo </w:t>
      </w:r>
      <w:r w:rsidRPr="00164F89">
        <w:rPr>
          <w:rFonts w:ascii="Palatino Linotype" w:hAnsi="Palatino Linotype" w:cs="Arial"/>
          <w:sz w:val="24"/>
          <w:szCs w:val="24"/>
          <w:lang w:eastAsia="es-MX"/>
        </w:rPr>
        <w:t>anterior</w:t>
      </w:r>
      <w:r w:rsidRPr="00164F89">
        <w:rPr>
          <w:rFonts w:ascii="Palatino Linotype" w:hAnsi="Palatino Linotype" w:cs="Arial"/>
          <w:sz w:val="24"/>
          <w:szCs w:val="24"/>
        </w:rPr>
        <w:t xml:space="preserve">, se observa que los Sujetos Obligados sólo estarán obligados a </w:t>
      </w:r>
      <w:r w:rsidRPr="00164F89">
        <w:rPr>
          <w:rFonts w:ascii="Palatino Linotype" w:hAnsi="Palatino Linotype"/>
          <w:sz w:val="24"/>
          <w:szCs w:val="24"/>
        </w:rPr>
        <w:t>proporcionar</w:t>
      </w:r>
      <w:r w:rsidRPr="00164F89">
        <w:rPr>
          <w:rFonts w:ascii="Palatino Linotype" w:hAnsi="Palatino Linotype" w:cs="Arial"/>
          <w:sz w:val="24"/>
          <w:szCs w:val="24"/>
        </w:rPr>
        <w:t xml:space="preserve"> la información que generen, recopilen, administren, manejen, procesen, archiven o conserven, la cual </w:t>
      </w:r>
      <w:r w:rsidRPr="00164F89">
        <w:rPr>
          <w:rFonts w:ascii="Palatino Linotype" w:hAnsi="Palatino Linotype" w:cs="Arial"/>
          <w:b/>
          <w:sz w:val="24"/>
          <w:szCs w:val="24"/>
          <w:u w:val="single"/>
        </w:rPr>
        <w:t>inevitablemente obra en sus archivos</w:t>
      </w:r>
      <w:r w:rsidRPr="00164F89">
        <w:rPr>
          <w:rFonts w:ascii="Palatino Linotype" w:hAnsi="Palatino Linotype" w:cs="Arial"/>
          <w:sz w:val="24"/>
          <w:szCs w:val="24"/>
        </w:rPr>
        <w:t>, proporcionándola en el estado en que ésta se encuentre, sin que haya la obligación de generarla, resumirla, efectuar cálculos o practicar investigaciones.</w:t>
      </w:r>
    </w:p>
    <w:p w:rsidR="009B75FF" w:rsidRPr="00164F89" w:rsidRDefault="009B75FF" w:rsidP="009B75FF">
      <w:pPr>
        <w:pStyle w:val="Prrafodelista"/>
        <w:spacing w:before="240" w:after="0" w:line="360" w:lineRule="auto"/>
        <w:ind w:left="360" w:right="49"/>
        <w:jc w:val="both"/>
        <w:rPr>
          <w:rFonts w:ascii="Palatino Linotype" w:eastAsia="MS Mincho" w:hAnsi="Palatino Linotype" w:cs="Times New Roman"/>
          <w:sz w:val="24"/>
          <w:szCs w:val="24"/>
          <w:lang w:val="es-ES_tradnl" w:eastAsia="es-ES"/>
        </w:rPr>
      </w:pPr>
    </w:p>
    <w:p w:rsidR="00B17939" w:rsidRPr="00164F89" w:rsidRDefault="0092392E" w:rsidP="00A3569A">
      <w:pPr>
        <w:pStyle w:val="Prrafodelista"/>
        <w:numPr>
          <w:ilvl w:val="0"/>
          <w:numId w:val="2"/>
        </w:numPr>
        <w:spacing w:before="240" w:after="0" w:line="360" w:lineRule="auto"/>
        <w:ind w:right="49" w:hanging="426"/>
        <w:jc w:val="both"/>
        <w:rPr>
          <w:rFonts w:ascii="Palatino Linotype" w:eastAsia="MS Mincho" w:hAnsi="Palatino Linotype" w:cs="Times New Roman"/>
          <w:sz w:val="24"/>
          <w:szCs w:val="24"/>
          <w:lang w:val="es-ES" w:eastAsia="es-ES"/>
        </w:rPr>
      </w:pPr>
      <w:r w:rsidRPr="00164F89">
        <w:rPr>
          <w:rFonts w:ascii="Palatino Linotype" w:eastAsia="MS Mincho" w:hAnsi="Palatino Linotype" w:cs="Times New Roman"/>
          <w:sz w:val="24"/>
          <w:szCs w:val="24"/>
          <w:lang w:val="es-ES" w:eastAsia="es-ES"/>
        </w:rPr>
        <w:t xml:space="preserve">Por consecuencia, </w:t>
      </w:r>
      <w:r w:rsidR="00B17939" w:rsidRPr="00164F89">
        <w:rPr>
          <w:rFonts w:ascii="Palatino Linotype" w:eastAsia="MS Mincho" w:hAnsi="Palatino Linotype" w:cs="Times New Roman"/>
          <w:sz w:val="24"/>
          <w:szCs w:val="24"/>
          <w:lang w:val="es-ES" w:eastAsia="es-ES"/>
        </w:rPr>
        <w:t>lo dispuesto en el artículo  11 de la ley de la materia que señala lo siguiente:</w:t>
      </w:r>
    </w:p>
    <w:p w:rsidR="00B17939" w:rsidRPr="00164F89" w:rsidRDefault="00B17939" w:rsidP="00B17939">
      <w:pPr>
        <w:spacing w:before="240" w:after="0" w:line="360" w:lineRule="auto"/>
        <w:ind w:left="567" w:right="567"/>
        <w:jc w:val="both"/>
        <w:rPr>
          <w:rFonts w:ascii="Palatino Linotype" w:eastAsia="MS Mincho" w:hAnsi="Palatino Linotype" w:cs="Times New Roman"/>
          <w:i/>
          <w:lang w:val="es-ES" w:eastAsia="es-ES"/>
        </w:rPr>
      </w:pPr>
      <w:r w:rsidRPr="00164F89">
        <w:rPr>
          <w:rFonts w:ascii="Palatino Linotype" w:eastAsia="MS Mincho" w:hAnsi="Palatino Linotype" w:cs="Times New Roman"/>
          <w:b/>
          <w:i/>
          <w:lang w:val="es-ES" w:eastAsia="es-ES"/>
        </w:rPr>
        <w:t xml:space="preserve">Artículo 11. </w:t>
      </w:r>
      <w:r w:rsidRPr="00164F89">
        <w:rPr>
          <w:rFonts w:ascii="Palatino Linotype" w:eastAsia="MS Mincho" w:hAnsi="Palatino Linotype" w:cs="Times New Roman"/>
          <w:i/>
          <w:lang w:val="es-ES" w:eastAsia="es-ES"/>
        </w:rPr>
        <w:t xml:space="preserve">En la generación, publicación y entrega de </w:t>
      </w:r>
      <w:r w:rsidRPr="00164F89">
        <w:rPr>
          <w:rFonts w:ascii="Palatino Linotype" w:eastAsia="MS Mincho" w:hAnsi="Palatino Linotype" w:cs="Times New Roman"/>
          <w:i/>
          <w:u w:val="single"/>
          <w:lang w:val="es-ES" w:eastAsia="es-ES"/>
        </w:rPr>
        <w:t xml:space="preserve">información se deberá garantizar que ésta sea accesible, actualizada, completa, congruente, confiable, verificable, veraz, integral, oportuna y expedita, </w:t>
      </w:r>
      <w:r w:rsidRPr="00164F89">
        <w:rPr>
          <w:rFonts w:ascii="Palatino Linotype" w:eastAsia="MS Mincho" w:hAnsi="Palatino Linotype" w:cs="Times New Roman"/>
          <w:i/>
          <w:lang w:val="es-ES" w:eastAsia="es-ES"/>
        </w:rPr>
        <w:t>sujeta a un claro régimen de excepciones que deberá estar definido y ser además legítima y estrictamente necesaria en una sociedad democrática, por lo que atenderá las necesidades del derecho de acceso a la información de toda persona.</w:t>
      </w:r>
    </w:p>
    <w:p w:rsidR="00B17939" w:rsidRPr="00164F89" w:rsidRDefault="00B17939" w:rsidP="00B17939">
      <w:pPr>
        <w:spacing w:before="240" w:after="0" w:line="360" w:lineRule="auto"/>
        <w:ind w:left="567" w:right="567"/>
        <w:jc w:val="both"/>
        <w:rPr>
          <w:rFonts w:ascii="Palatino Linotype" w:eastAsia="MS Mincho" w:hAnsi="Palatino Linotype" w:cs="Times New Roman"/>
          <w:i/>
          <w:lang w:val="es-ES" w:eastAsia="es-ES"/>
        </w:rPr>
      </w:pPr>
      <w:r w:rsidRPr="00164F89">
        <w:rPr>
          <w:rFonts w:ascii="Palatino Linotype" w:eastAsia="MS Mincho" w:hAnsi="Palatino Linotype" w:cs="Times New Roman"/>
          <w:i/>
          <w:lang w:val="es-ES" w:eastAsia="es-ES"/>
        </w:rPr>
        <w:t>Los sujetos obligados buscarán en todo momento que la información generada tenga un lenguaje sencillo para cualquier persona y se procurará, en la medida de lo posible, traducción a lenguas indígenas, principalmente de aquellas con que se cuenta en el Estado de México.</w:t>
      </w:r>
    </w:p>
    <w:p w:rsidR="00B17939" w:rsidRPr="00164F89" w:rsidRDefault="00B17939" w:rsidP="00B17939">
      <w:pPr>
        <w:pStyle w:val="Prrafodelista"/>
        <w:rPr>
          <w:rFonts w:ascii="Palatino Linotype" w:eastAsia="MS Mincho" w:hAnsi="Palatino Linotype" w:cs="Times New Roman"/>
          <w:sz w:val="24"/>
          <w:szCs w:val="24"/>
          <w:lang w:val="es-ES" w:eastAsia="es-ES"/>
        </w:rPr>
      </w:pPr>
    </w:p>
    <w:p w:rsidR="0092392E" w:rsidRPr="00164F89" w:rsidRDefault="00B17939" w:rsidP="006F1072">
      <w:pPr>
        <w:pStyle w:val="Prrafodelista"/>
        <w:numPr>
          <w:ilvl w:val="0"/>
          <w:numId w:val="2"/>
        </w:numPr>
        <w:spacing w:before="240" w:after="0" w:line="360" w:lineRule="auto"/>
        <w:ind w:right="49" w:hanging="426"/>
        <w:jc w:val="both"/>
        <w:rPr>
          <w:rFonts w:ascii="Palatino Linotype" w:eastAsia="MS Mincho" w:hAnsi="Palatino Linotype" w:cs="Times New Roman"/>
          <w:sz w:val="24"/>
          <w:szCs w:val="24"/>
          <w:lang w:val="es-ES_tradnl" w:eastAsia="es-ES"/>
        </w:rPr>
      </w:pPr>
      <w:r w:rsidRPr="00164F89">
        <w:rPr>
          <w:rFonts w:ascii="Palatino Linotype" w:eastAsia="MS Mincho" w:hAnsi="Palatino Linotype" w:cs="Times New Roman"/>
          <w:sz w:val="24"/>
          <w:szCs w:val="24"/>
          <w:lang w:val="es-ES" w:eastAsia="es-ES"/>
        </w:rPr>
        <w:t xml:space="preserve">Por ello, para dar certeza jurídica y justicia completa al particular que ha ejercido su derecho de acceso a la información pública, </w:t>
      </w:r>
      <w:r w:rsidR="0092392E" w:rsidRPr="00164F89">
        <w:rPr>
          <w:rFonts w:ascii="Palatino Linotype" w:eastAsia="MS Mincho" w:hAnsi="Palatino Linotype" w:cs="Times New Roman"/>
          <w:sz w:val="24"/>
          <w:szCs w:val="24"/>
          <w:lang w:val="es-ES" w:eastAsia="es-ES"/>
        </w:rPr>
        <w:t>es dable orden</w:t>
      </w:r>
      <w:r w:rsidR="009B5906" w:rsidRPr="00164F89">
        <w:rPr>
          <w:rFonts w:ascii="Palatino Linotype" w:eastAsia="MS Mincho" w:hAnsi="Palatino Linotype" w:cs="Times New Roman"/>
          <w:sz w:val="24"/>
          <w:szCs w:val="24"/>
          <w:lang w:val="es-ES" w:eastAsia="es-ES"/>
        </w:rPr>
        <w:t>ar el o los documentos donde conste</w:t>
      </w:r>
      <w:r w:rsidR="00CD2261" w:rsidRPr="00164F89">
        <w:rPr>
          <w:rFonts w:ascii="Palatino Linotype" w:eastAsia="MS Mincho" w:hAnsi="Palatino Linotype" w:cs="Times New Roman"/>
          <w:sz w:val="24"/>
          <w:szCs w:val="24"/>
          <w:lang w:val="es-ES" w:eastAsia="es-ES"/>
        </w:rPr>
        <w:t xml:space="preserve"> la cantidad, o dicho de otro modo,</w:t>
      </w:r>
      <w:r w:rsidR="009B5906" w:rsidRPr="00164F89">
        <w:rPr>
          <w:rFonts w:ascii="Palatino Linotype" w:eastAsia="MS Mincho" w:hAnsi="Palatino Linotype" w:cs="Times New Roman"/>
          <w:sz w:val="24"/>
          <w:szCs w:val="24"/>
          <w:lang w:val="es-ES" w:eastAsia="es-ES"/>
        </w:rPr>
        <w:t xml:space="preserve"> </w:t>
      </w:r>
      <w:r w:rsidR="006F1072" w:rsidRPr="00164F89">
        <w:rPr>
          <w:rFonts w:ascii="Palatino Linotype" w:eastAsia="MS Mincho" w:hAnsi="Palatino Linotype" w:cs="Times New Roman"/>
          <w:sz w:val="24"/>
          <w:szCs w:val="24"/>
          <w:lang w:val="es-ES" w:eastAsia="es-ES"/>
        </w:rPr>
        <w:t>e</w:t>
      </w:r>
      <w:r w:rsidR="006F1072" w:rsidRPr="00164F89">
        <w:rPr>
          <w:rFonts w:ascii="Palatino Linotype" w:eastAsia="Times New Roman" w:hAnsi="Palatino Linotype" w:cs="Arial"/>
          <w:sz w:val="24"/>
          <w:lang w:val="es-ES"/>
        </w:rPr>
        <w:t xml:space="preserve">l número de expedientes remitidos por el Órgano Superior de Fiscalización del Estado de México para la ejecución de sanciones económicas derivadas del </w:t>
      </w:r>
      <w:proofErr w:type="spellStart"/>
      <w:r w:rsidR="006F1072" w:rsidRPr="00164F89">
        <w:rPr>
          <w:rFonts w:ascii="Palatino Linotype" w:eastAsia="Times New Roman" w:hAnsi="Palatino Linotype" w:cs="Arial"/>
          <w:sz w:val="24"/>
          <w:lang w:val="es-ES"/>
        </w:rPr>
        <w:t>fincamiento</w:t>
      </w:r>
      <w:proofErr w:type="spellEnd"/>
      <w:r w:rsidR="006F1072" w:rsidRPr="00164F89">
        <w:rPr>
          <w:rFonts w:ascii="Palatino Linotype" w:eastAsia="Times New Roman" w:hAnsi="Palatino Linotype" w:cs="Arial"/>
          <w:sz w:val="24"/>
          <w:lang w:val="es-ES"/>
        </w:rPr>
        <w:t xml:space="preserve"> de </w:t>
      </w:r>
      <w:r w:rsidR="006F1072" w:rsidRPr="00164F89">
        <w:rPr>
          <w:rFonts w:ascii="Palatino Linotype" w:eastAsia="Times New Roman" w:hAnsi="Palatino Linotype" w:cs="Arial"/>
          <w:sz w:val="24"/>
          <w:lang w:val="es-ES"/>
        </w:rPr>
        <w:lastRenderedPageBreak/>
        <w:t xml:space="preserve">Responsabilidades Administrativas Resarcitorias, por el periodo comprendido del año 2012 al 12 de abril del 2018; </w:t>
      </w:r>
      <w:r w:rsidR="00CD2261" w:rsidRPr="00164F89">
        <w:rPr>
          <w:rFonts w:ascii="Palatino Linotype" w:eastAsia="Times New Roman" w:hAnsi="Palatino Linotype" w:cs="Arial"/>
          <w:sz w:val="24"/>
          <w:lang w:val="es-ES"/>
        </w:rPr>
        <w:t xml:space="preserve">así como </w:t>
      </w:r>
      <w:r w:rsidR="006F1072" w:rsidRPr="00164F89">
        <w:rPr>
          <w:rFonts w:ascii="Palatino Linotype" w:eastAsia="Times New Roman" w:hAnsi="Palatino Linotype" w:cs="Arial"/>
          <w:sz w:val="24"/>
          <w:lang w:val="es-ES"/>
        </w:rPr>
        <w:t>informar la etapa procesal del Procedimiento Administrativo de Ejecución y finalmente, en caso de reintegr</w:t>
      </w:r>
      <w:r w:rsidR="00801BAA" w:rsidRPr="00164F89">
        <w:rPr>
          <w:rFonts w:ascii="Palatino Linotype" w:eastAsia="Times New Roman" w:hAnsi="Palatino Linotype" w:cs="Arial"/>
          <w:sz w:val="24"/>
          <w:lang w:val="es-ES"/>
        </w:rPr>
        <w:t xml:space="preserve">o informar </w:t>
      </w:r>
      <w:r w:rsidR="006F1072" w:rsidRPr="00164F89">
        <w:rPr>
          <w:rFonts w:ascii="Palatino Linotype" w:eastAsia="Times New Roman" w:hAnsi="Palatino Linotype" w:cs="Arial"/>
          <w:sz w:val="24"/>
          <w:lang w:val="es-ES"/>
        </w:rPr>
        <w:t>el monto de la sanción</w:t>
      </w:r>
      <w:r w:rsidR="005C1D54" w:rsidRPr="00164F89">
        <w:rPr>
          <w:rFonts w:ascii="Palatino Linotype" w:hAnsi="Palatino Linotype"/>
          <w:sz w:val="24"/>
          <w:szCs w:val="24"/>
        </w:rPr>
        <w:t xml:space="preserve">, en versión publica en términos del considerando Quinto de la presente resolución. </w:t>
      </w:r>
    </w:p>
    <w:p w:rsidR="00CD2261" w:rsidRPr="00164F89" w:rsidRDefault="00CD2261" w:rsidP="00CD2261">
      <w:pPr>
        <w:pStyle w:val="Prrafodelista"/>
        <w:spacing w:before="240" w:after="0" w:line="360" w:lineRule="auto"/>
        <w:ind w:left="360" w:right="49"/>
        <w:jc w:val="both"/>
        <w:rPr>
          <w:rFonts w:ascii="Palatino Linotype" w:eastAsia="MS Mincho" w:hAnsi="Palatino Linotype" w:cs="Times New Roman"/>
          <w:sz w:val="24"/>
          <w:szCs w:val="24"/>
          <w:lang w:val="es-ES_tradnl" w:eastAsia="es-ES"/>
        </w:rPr>
      </w:pPr>
    </w:p>
    <w:p w:rsidR="00D101EA" w:rsidRPr="00164F89" w:rsidRDefault="00D101EA" w:rsidP="00717107">
      <w:pPr>
        <w:pStyle w:val="Prrafodelista"/>
        <w:numPr>
          <w:ilvl w:val="0"/>
          <w:numId w:val="2"/>
        </w:numPr>
        <w:spacing w:before="240" w:after="0" w:line="360" w:lineRule="auto"/>
        <w:ind w:right="49" w:hanging="426"/>
        <w:jc w:val="both"/>
        <w:rPr>
          <w:rFonts w:ascii="Palatino Linotype" w:hAnsi="Palatino Linotype" w:cstheme="majorHAnsi"/>
          <w:sz w:val="24"/>
          <w:szCs w:val="24"/>
          <w:lang w:eastAsia="es-MX"/>
        </w:rPr>
      </w:pPr>
      <w:r w:rsidRPr="00164F89">
        <w:rPr>
          <w:rFonts w:ascii="Palatino Linotype" w:hAnsi="Palatino Linotype" w:cstheme="majorHAnsi"/>
          <w:sz w:val="24"/>
          <w:szCs w:val="24"/>
          <w:lang w:eastAsia="es-MX"/>
        </w:rPr>
        <w:t xml:space="preserve">Finalmente, para el caso de que no se hayan remitido expedientes por parte del </w:t>
      </w:r>
      <w:r w:rsidRPr="00164F89">
        <w:rPr>
          <w:rFonts w:ascii="Palatino Linotype" w:eastAsia="Times New Roman" w:hAnsi="Palatino Linotype" w:cs="Arial"/>
          <w:sz w:val="24"/>
          <w:szCs w:val="24"/>
          <w:lang w:val="es-ES"/>
        </w:rPr>
        <w:t xml:space="preserve">Órgano Superior de Fiscalización del Estado de México para la ejecución de sanciones económicas derivadas del </w:t>
      </w:r>
      <w:proofErr w:type="spellStart"/>
      <w:r w:rsidRPr="00164F89">
        <w:rPr>
          <w:rFonts w:ascii="Palatino Linotype" w:eastAsia="Times New Roman" w:hAnsi="Palatino Linotype" w:cs="Arial"/>
          <w:sz w:val="24"/>
          <w:szCs w:val="24"/>
          <w:lang w:val="es-ES"/>
        </w:rPr>
        <w:t>fincamiento</w:t>
      </w:r>
      <w:proofErr w:type="spellEnd"/>
      <w:r w:rsidRPr="00164F89">
        <w:rPr>
          <w:rFonts w:ascii="Palatino Linotype" w:eastAsia="Times New Roman" w:hAnsi="Palatino Linotype" w:cs="Arial"/>
          <w:sz w:val="24"/>
          <w:szCs w:val="24"/>
          <w:lang w:val="es-ES"/>
        </w:rPr>
        <w:t xml:space="preserve"> de Responsabilidades Administrativas Resarcitorias y por lo tanto </w:t>
      </w:r>
      <w:r w:rsidRPr="00164F89">
        <w:rPr>
          <w:rFonts w:ascii="Palatino Linotype" w:hAnsi="Palatino Linotype" w:cstheme="majorHAnsi"/>
          <w:sz w:val="24"/>
          <w:szCs w:val="24"/>
          <w:lang w:eastAsia="es-MX"/>
        </w:rPr>
        <w:t xml:space="preserve">el </w:t>
      </w:r>
      <w:r w:rsidRPr="00164F89">
        <w:rPr>
          <w:rFonts w:ascii="Palatino Linotype" w:hAnsi="Palatino Linotype" w:cstheme="majorHAnsi"/>
          <w:b/>
          <w:sz w:val="24"/>
          <w:szCs w:val="24"/>
          <w:lang w:eastAsia="es-MX"/>
        </w:rPr>
        <w:t>SUJETO OBLIGADO</w:t>
      </w:r>
      <w:r w:rsidRPr="00164F89">
        <w:rPr>
          <w:rFonts w:ascii="Palatino Linotype" w:hAnsi="Palatino Linotype" w:cstheme="majorHAnsi"/>
          <w:sz w:val="24"/>
          <w:szCs w:val="24"/>
          <w:lang w:eastAsia="es-MX"/>
        </w:rPr>
        <w:t xml:space="preserve"> no hubiera generado, poseído o administrado la información deberá</w:t>
      </w:r>
      <w:r w:rsidRPr="00164F89">
        <w:rPr>
          <w:rFonts w:ascii="Palatino Linotype" w:eastAsia="MS Mincho" w:hAnsi="Palatino Linotype" w:cs="Times New Roman"/>
          <w:sz w:val="24"/>
          <w:szCs w:val="24"/>
        </w:rPr>
        <w:t xml:space="preserve"> de explicar las causas por las que no se cuente con la información requerida.</w:t>
      </w:r>
    </w:p>
    <w:p w:rsidR="00A818E7" w:rsidRPr="00164F89" w:rsidRDefault="00A818E7" w:rsidP="00A818E7">
      <w:pPr>
        <w:keepNext/>
        <w:keepLines/>
        <w:spacing w:before="240" w:after="0"/>
        <w:outlineLvl w:val="0"/>
        <w:rPr>
          <w:rFonts w:ascii="Palatino Linotype" w:eastAsia="Times New Roman" w:hAnsi="Palatino Linotype" w:cstheme="majorBidi"/>
          <w:b/>
          <w:sz w:val="24"/>
          <w:szCs w:val="24"/>
          <w:lang w:val="es-ES_tradnl" w:eastAsia="es-ES"/>
        </w:rPr>
      </w:pPr>
      <w:bookmarkStart w:id="43" w:name="_Toc517100743"/>
      <w:bookmarkStart w:id="44" w:name="_Toc513648798"/>
      <w:bookmarkStart w:id="45" w:name="_Toc520983149"/>
      <w:r w:rsidRPr="00164F89">
        <w:rPr>
          <w:rFonts w:ascii="Palatino Linotype" w:eastAsia="Times New Roman" w:hAnsi="Palatino Linotype" w:cstheme="majorBidi"/>
          <w:b/>
          <w:sz w:val="24"/>
          <w:szCs w:val="24"/>
          <w:lang w:val="es-ES_tradnl" w:eastAsia="es-ES"/>
        </w:rPr>
        <w:t>QUINTO. De la versión pública.</w:t>
      </w:r>
      <w:bookmarkEnd w:id="43"/>
      <w:bookmarkEnd w:id="44"/>
      <w:bookmarkEnd w:id="45"/>
    </w:p>
    <w:p w:rsidR="00A818E7" w:rsidRPr="00164F89" w:rsidRDefault="00A818E7" w:rsidP="00D101EA">
      <w:pPr>
        <w:pStyle w:val="Prrafodelista"/>
        <w:numPr>
          <w:ilvl w:val="0"/>
          <w:numId w:val="2"/>
        </w:numPr>
        <w:spacing w:before="240" w:after="0" w:line="360" w:lineRule="auto"/>
        <w:ind w:right="49"/>
        <w:jc w:val="both"/>
        <w:rPr>
          <w:rFonts w:ascii="Palatino Linotype" w:hAnsi="Palatino Linotype" w:cs="Arial"/>
          <w:sz w:val="24"/>
          <w:szCs w:val="24"/>
          <w:lang w:val="es-ES_tradnl"/>
        </w:rPr>
      </w:pPr>
      <w:r w:rsidRPr="00164F89">
        <w:rPr>
          <w:rFonts w:ascii="Palatino Linotype" w:hAnsi="Palatino Linotype" w:cs="Arial"/>
          <w:sz w:val="24"/>
          <w:szCs w:val="24"/>
          <w:lang w:val="es-ES_tradnl"/>
        </w:rPr>
        <w:t xml:space="preserve">Por otro </w:t>
      </w:r>
      <w:r w:rsidRPr="00164F89">
        <w:rPr>
          <w:rFonts w:ascii="Palatino Linotype" w:eastAsia="MS Mincho" w:hAnsi="Palatino Linotype" w:cs="Times New Roman"/>
          <w:sz w:val="24"/>
          <w:szCs w:val="24"/>
          <w:lang w:val="es-ES" w:eastAsia="es-ES"/>
        </w:rPr>
        <w:t>lado</w:t>
      </w:r>
      <w:r w:rsidRPr="00164F89">
        <w:rPr>
          <w:rFonts w:ascii="Palatino Linotype" w:hAnsi="Palatino Linotype" w:cs="Arial"/>
          <w:sz w:val="24"/>
          <w:szCs w:val="24"/>
          <w:lang w:val="es-ES_tradnl"/>
        </w:rPr>
        <w:t>, debe destacarse que debido a la naturaleza de la información solicitada, esto es,</w:t>
      </w:r>
      <w:r w:rsidR="009350D3" w:rsidRPr="00164F89">
        <w:rPr>
          <w:rFonts w:ascii="Palatino Linotype" w:hAnsi="Palatino Linotype" w:cs="Arial"/>
          <w:sz w:val="24"/>
          <w:szCs w:val="24"/>
          <w:lang w:val="es-ES_tradnl"/>
        </w:rPr>
        <w:t xml:space="preserve"> de la información solicitada</w:t>
      </w:r>
      <w:r w:rsidRPr="00164F89">
        <w:rPr>
          <w:rFonts w:ascii="Palatino Linotype" w:hAnsi="Palatino Linotype" w:cs="Arial"/>
          <w:b/>
          <w:sz w:val="24"/>
          <w:szCs w:val="24"/>
          <w:lang w:val="es-ES_tradnl"/>
        </w:rPr>
        <w:t xml:space="preserve"> </w:t>
      </w:r>
      <w:r w:rsidRPr="00164F89">
        <w:rPr>
          <w:rFonts w:ascii="Palatino Linotype" w:hAnsi="Palatino Linotype" w:cs="Arial"/>
          <w:sz w:val="24"/>
          <w:szCs w:val="24"/>
          <w:lang w:val="es-ES_tradnl"/>
        </w:rPr>
        <w:t xml:space="preserve">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164F89">
        <w:rPr>
          <w:rFonts w:ascii="Palatino Linotype" w:hAnsi="Palatino Linotype" w:cs="Arial"/>
          <w:b/>
          <w:sz w:val="24"/>
          <w:szCs w:val="24"/>
          <w:u w:val="single"/>
          <w:lang w:val="es-ES_tradnl"/>
        </w:rPr>
        <w:t>versión pública</w:t>
      </w:r>
      <w:r w:rsidRPr="00164F89">
        <w:rPr>
          <w:rFonts w:ascii="Palatino Linotype" w:hAnsi="Palatino Linotype" w:cs="Arial"/>
          <w:sz w:val="24"/>
          <w:szCs w:val="24"/>
          <w:lang w:val="es-ES_tradnl"/>
        </w:rPr>
        <w:t xml:space="preserve"> del documento por las consideraciones que se estimen pertinentes.</w:t>
      </w:r>
    </w:p>
    <w:p w:rsidR="00A818E7" w:rsidRPr="00164F89" w:rsidRDefault="00A818E7" w:rsidP="00A818E7">
      <w:pPr>
        <w:pStyle w:val="Prrafodelista"/>
        <w:spacing w:before="240" w:after="0" w:line="360" w:lineRule="auto"/>
        <w:ind w:left="360" w:right="49"/>
        <w:jc w:val="both"/>
        <w:rPr>
          <w:rFonts w:ascii="Palatino Linotype" w:hAnsi="Palatino Linotype" w:cs="Arial"/>
          <w:sz w:val="24"/>
          <w:szCs w:val="24"/>
          <w:lang w:val="es-ES_tradnl"/>
        </w:rPr>
      </w:pPr>
    </w:p>
    <w:p w:rsidR="00A818E7" w:rsidRPr="00164F89" w:rsidRDefault="00A818E7" w:rsidP="00D101EA">
      <w:pPr>
        <w:pStyle w:val="Prrafodelista"/>
        <w:numPr>
          <w:ilvl w:val="0"/>
          <w:numId w:val="2"/>
        </w:numPr>
        <w:spacing w:before="240" w:after="0" w:line="360" w:lineRule="auto"/>
        <w:ind w:right="49" w:hanging="426"/>
        <w:jc w:val="both"/>
        <w:rPr>
          <w:rFonts w:ascii="Palatino Linotype" w:hAnsi="Palatino Linotype" w:cs="Arial"/>
          <w:sz w:val="24"/>
          <w:szCs w:val="24"/>
          <w:lang w:val="es-ES_tradnl"/>
        </w:rPr>
      </w:pPr>
      <w:r w:rsidRPr="00164F89">
        <w:rPr>
          <w:rFonts w:ascii="Palatino Linotype" w:hAnsi="Palatino Linotype" w:cs="Arial"/>
          <w:sz w:val="24"/>
          <w:szCs w:val="24"/>
          <w:lang w:val="es-ES_tradnl"/>
        </w:rPr>
        <w:t xml:space="preserve">La </w:t>
      </w:r>
      <w:r w:rsidRPr="00164F89">
        <w:rPr>
          <w:rFonts w:ascii="Palatino Linotype" w:hAnsi="Palatino Linotype" w:cs="Arial"/>
          <w:b/>
          <w:sz w:val="24"/>
          <w:szCs w:val="24"/>
          <w:lang w:val="es-ES_tradnl"/>
        </w:rPr>
        <w:t>clasificación total o parcial de la información requerida</w:t>
      </w:r>
      <w:r w:rsidRPr="00164F89">
        <w:rPr>
          <w:rFonts w:ascii="Palatino Linotype" w:hAnsi="Palatino Linotype" w:cs="Arial"/>
          <w:sz w:val="24"/>
          <w:szCs w:val="24"/>
          <w:lang w:val="es-ES_tradnl"/>
        </w:rPr>
        <w:t xml:space="preserve">, mediante solicitud de acceso a la </w:t>
      </w:r>
      <w:r w:rsidRPr="00164F89">
        <w:rPr>
          <w:rFonts w:ascii="Palatino Linotype" w:eastAsia="MS Mincho" w:hAnsi="Palatino Linotype" w:cs="Times New Roman"/>
          <w:sz w:val="24"/>
          <w:szCs w:val="24"/>
          <w:lang w:val="es-ES" w:eastAsia="es-ES"/>
        </w:rPr>
        <w:t>información</w:t>
      </w:r>
      <w:r w:rsidRPr="00164F89">
        <w:rPr>
          <w:rFonts w:ascii="Palatino Linotype" w:hAnsi="Palatino Linotype" w:cs="Arial"/>
          <w:sz w:val="24"/>
          <w:szCs w:val="24"/>
          <w:lang w:val="es-ES_tradnl"/>
        </w:rPr>
        <w:t xml:space="preserve"> pública, constituye una restricción al derecho </w:t>
      </w:r>
      <w:r w:rsidRPr="00164F89">
        <w:rPr>
          <w:rFonts w:ascii="Palatino Linotype" w:hAnsi="Palatino Linotype" w:cs="Arial"/>
          <w:sz w:val="24"/>
          <w:szCs w:val="24"/>
          <w:lang w:val="es-ES_tradnl"/>
        </w:rPr>
        <w:lastRenderedPageBreak/>
        <w:t>humano de acceso a la información. Como reiteradamente han dicho, diversos órganos jurisdiccionales, ningún derecho es absoluto</w:t>
      </w:r>
      <w:r w:rsidRPr="00164F89">
        <w:rPr>
          <w:rFonts w:ascii="Palatino Linotype" w:hAnsi="Palatino Linotype" w:cs="Arial"/>
          <w:sz w:val="24"/>
          <w:szCs w:val="24"/>
          <w:vertAlign w:val="superscript"/>
          <w:lang w:val="es-ES_tradnl"/>
        </w:rPr>
        <w:footnoteReference w:id="4"/>
      </w:r>
      <w:r w:rsidRPr="00164F89">
        <w:rPr>
          <w:rFonts w:ascii="Palatino Linotype" w:hAnsi="Palatino Linotype" w:cs="Arial"/>
          <w:sz w:val="24"/>
          <w:szCs w:val="24"/>
          <w:lang w:val="es-ES_tradnl"/>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164F89">
        <w:rPr>
          <w:rFonts w:ascii="Palatino Linotype" w:hAnsi="Palatino Linotype" w:cs="Arial"/>
          <w:sz w:val="24"/>
          <w:szCs w:val="24"/>
          <w:vertAlign w:val="superscript"/>
          <w:lang w:val="es-ES_tradnl"/>
        </w:rPr>
        <w:footnoteReference w:id="5"/>
      </w:r>
      <w:r w:rsidRPr="00164F89">
        <w:rPr>
          <w:rFonts w:ascii="Palatino Linotype" w:hAnsi="Palatino Linotype" w:cs="Arial"/>
          <w:sz w:val="24"/>
          <w:szCs w:val="24"/>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A818E7" w:rsidRPr="00164F89" w:rsidRDefault="00A818E7" w:rsidP="00A818E7">
      <w:pPr>
        <w:pStyle w:val="Prrafodelista"/>
        <w:rPr>
          <w:rFonts w:ascii="Palatino Linotype" w:hAnsi="Palatino Linotype" w:cs="Arial"/>
          <w:sz w:val="24"/>
          <w:szCs w:val="24"/>
          <w:lang w:val="es-ES_tradnl"/>
        </w:rPr>
      </w:pPr>
    </w:p>
    <w:p w:rsidR="00A818E7" w:rsidRPr="00164F89" w:rsidRDefault="00A818E7" w:rsidP="00D101EA">
      <w:pPr>
        <w:pStyle w:val="Prrafodelista"/>
        <w:numPr>
          <w:ilvl w:val="0"/>
          <w:numId w:val="2"/>
        </w:numPr>
        <w:spacing w:before="240" w:after="0" w:line="360" w:lineRule="auto"/>
        <w:ind w:right="49" w:hanging="426"/>
        <w:jc w:val="both"/>
        <w:rPr>
          <w:rFonts w:ascii="Palatino Linotype" w:hAnsi="Palatino Linotype" w:cs="Arial"/>
          <w:sz w:val="24"/>
          <w:szCs w:val="24"/>
          <w:lang w:val="es-ES_tradnl"/>
        </w:rPr>
      </w:pPr>
      <w:r w:rsidRPr="00164F89">
        <w:rPr>
          <w:rFonts w:ascii="Palatino Linotype" w:hAnsi="Palatino Linotype" w:cs="Arial"/>
          <w:sz w:val="24"/>
          <w:szCs w:val="24"/>
          <w:lang w:val="es-ES_tradnl"/>
        </w:rPr>
        <w:lastRenderedPageBreak/>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A818E7" w:rsidRPr="00164F89" w:rsidRDefault="00A818E7" w:rsidP="00A818E7">
      <w:pPr>
        <w:spacing w:after="120" w:line="360" w:lineRule="auto"/>
        <w:ind w:left="426" w:right="49"/>
        <w:contextualSpacing/>
        <w:jc w:val="both"/>
        <w:rPr>
          <w:rFonts w:ascii="Palatino Linotype" w:hAnsi="Palatino Linotype" w:cs="Arial"/>
          <w:b/>
          <w:sz w:val="24"/>
          <w:szCs w:val="24"/>
        </w:rPr>
      </w:pPr>
    </w:p>
    <w:p w:rsidR="00A818E7" w:rsidRPr="00164F89" w:rsidRDefault="00A818E7" w:rsidP="00A818E7">
      <w:pPr>
        <w:spacing w:after="120" w:line="360" w:lineRule="auto"/>
        <w:ind w:left="426" w:right="49"/>
        <w:contextualSpacing/>
        <w:jc w:val="both"/>
        <w:rPr>
          <w:rFonts w:ascii="Palatino Linotype" w:hAnsi="Palatino Linotype" w:cs="Arial"/>
          <w:b/>
          <w:sz w:val="24"/>
          <w:szCs w:val="24"/>
        </w:rPr>
      </w:pPr>
      <w:r w:rsidRPr="00164F89">
        <w:rPr>
          <w:rFonts w:ascii="Palatino Linotype" w:hAnsi="Palatino Linotype" w:cs="Arial"/>
          <w:b/>
          <w:sz w:val="24"/>
          <w:szCs w:val="24"/>
        </w:rPr>
        <w:t>Requisitos previos.</w:t>
      </w:r>
    </w:p>
    <w:p w:rsidR="00A818E7" w:rsidRPr="00164F89" w:rsidRDefault="00A818E7" w:rsidP="00D101EA">
      <w:pPr>
        <w:pStyle w:val="Prrafodelista"/>
        <w:numPr>
          <w:ilvl w:val="0"/>
          <w:numId w:val="2"/>
        </w:numPr>
        <w:spacing w:before="240" w:after="0" w:line="360" w:lineRule="auto"/>
        <w:ind w:right="49" w:hanging="426"/>
        <w:jc w:val="both"/>
        <w:rPr>
          <w:rFonts w:ascii="Palatino Linotype" w:eastAsiaTheme="minorEastAsia" w:hAnsi="Palatino Linotype" w:cs="Arial"/>
          <w:sz w:val="24"/>
          <w:szCs w:val="24"/>
          <w:lang w:val="es-ES_tradnl" w:eastAsia="es-ES"/>
        </w:rPr>
      </w:pPr>
      <w:r w:rsidRPr="00164F89">
        <w:rPr>
          <w:rFonts w:ascii="Palatino Linotype" w:eastAsiaTheme="minorEastAsia" w:hAnsi="Palatino Linotype" w:cs="Arial"/>
          <w:sz w:val="24"/>
          <w:szCs w:val="24"/>
          <w:lang w:val="es-ES_tradnl" w:eastAsia="es-ES"/>
        </w:rPr>
        <w:t xml:space="preserve">Los </w:t>
      </w:r>
      <w:r w:rsidRPr="00164F89">
        <w:rPr>
          <w:rFonts w:ascii="Palatino Linotype" w:eastAsia="MS Mincho" w:hAnsi="Palatino Linotype" w:cs="Arial"/>
          <w:sz w:val="24"/>
          <w:szCs w:val="24"/>
          <w:lang w:val="es-ES_tradnl" w:eastAsia="es-ES"/>
        </w:rPr>
        <w:t>artículos</w:t>
      </w:r>
      <w:r w:rsidRPr="00164F89">
        <w:rPr>
          <w:rFonts w:ascii="Palatino Linotype" w:eastAsiaTheme="minorEastAsia" w:hAnsi="Palatino Linotype" w:cs="Arial"/>
          <w:sz w:val="24"/>
          <w:szCs w:val="24"/>
          <w:lang w:val="es-ES_tradnl" w:eastAsia="es-ES"/>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A818E7" w:rsidRPr="00164F89" w:rsidRDefault="00A818E7" w:rsidP="00A818E7">
      <w:pPr>
        <w:pStyle w:val="Prrafodelista"/>
        <w:spacing w:before="240" w:after="0" w:line="360" w:lineRule="auto"/>
        <w:ind w:left="360" w:right="49"/>
        <w:jc w:val="both"/>
        <w:rPr>
          <w:rFonts w:ascii="Palatino Linotype" w:eastAsiaTheme="minorEastAsia" w:hAnsi="Palatino Linotype" w:cs="Arial"/>
          <w:sz w:val="24"/>
          <w:szCs w:val="24"/>
          <w:lang w:val="es-ES_tradnl" w:eastAsia="es-ES"/>
        </w:rPr>
      </w:pPr>
    </w:p>
    <w:p w:rsidR="00A818E7" w:rsidRPr="00164F89" w:rsidRDefault="00A818E7" w:rsidP="00D101EA">
      <w:pPr>
        <w:pStyle w:val="Prrafodelista"/>
        <w:numPr>
          <w:ilvl w:val="0"/>
          <w:numId w:val="2"/>
        </w:numPr>
        <w:spacing w:before="240" w:after="0" w:line="360" w:lineRule="auto"/>
        <w:ind w:right="49" w:hanging="426"/>
        <w:jc w:val="both"/>
        <w:rPr>
          <w:rFonts w:ascii="Palatino Linotype" w:hAnsi="Palatino Linotype" w:cs="Arial"/>
          <w:sz w:val="24"/>
          <w:szCs w:val="24"/>
          <w:lang w:val="es-ES_tradnl"/>
        </w:rPr>
      </w:pPr>
      <w:r w:rsidRPr="00164F89">
        <w:rPr>
          <w:rFonts w:ascii="Palatino Linotype" w:eastAsia="MS Mincho" w:hAnsi="Palatino Linotype" w:cs="Arial"/>
          <w:sz w:val="24"/>
          <w:szCs w:val="24"/>
          <w:lang w:val="es-ES_tradnl" w:eastAsia="es-ES"/>
        </w:rPr>
        <w:t>Además</w:t>
      </w:r>
      <w:r w:rsidRPr="00164F89">
        <w:rPr>
          <w:rFonts w:ascii="Palatino Linotype" w:hAnsi="Palatino Linotype" w:cs="Arial"/>
          <w:sz w:val="24"/>
          <w:szCs w:val="24"/>
          <w:lang w:val="es-ES_tradnl"/>
        </w:rPr>
        <w:t xml:space="preserve">, se debe señalar el procedimiento, de los tres que establecen los </w:t>
      </w:r>
      <w:r w:rsidRPr="00164F89">
        <w:rPr>
          <w:rFonts w:ascii="Palatino Linotype" w:eastAsiaTheme="minorEastAsia" w:hAnsi="Palatino Linotype" w:cs="Arial"/>
          <w:sz w:val="24"/>
          <w:szCs w:val="24"/>
          <w:lang w:val="es-ES_tradnl" w:eastAsia="es-ES"/>
        </w:rPr>
        <w:t>artículos</w:t>
      </w:r>
      <w:r w:rsidRPr="00164F89">
        <w:rPr>
          <w:rFonts w:ascii="Palatino Linotype" w:hAnsi="Palatino Linotype" w:cs="Arial"/>
          <w:sz w:val="24"/>
          <w:szCs w:val="24"/>
          <w:lang w:val="es-ES_tradnl"/>
        </w:rPr>
        <w:t xml:space="preserve"> 132 y 106 de la Ley Estatal y General, </w:t>
      </w:r>
      <w:r w:rsidRPr="00164F89">
        <w:rPr>
          <w:rFonts w:ascii="Palatino Linotype" w:eastAsiaTheme="minorEastAsia" w:hAnsi="Palatino Linotype" w:cs="Arial"/>
          <w:sz w:val="24"/>
          <w:szCs w:val="24"/>
          <w:lang w:val="es-ES_tradnl" w:eastAsia="es-ES"/>
        </w:rPr>
        <w:t>respectivamente</w:t>
      </w:r>
      <w:r w:rsidRPr="00164F89">
        <w:rPr>
          <w:rFonts w:ascii="Palatino Linotype" w:hAnsi="Palatino Linotype" w:cs="Arial"/>
          <w:sz w:val="24"/>
          <w:szCs w:val="24"/>
          <w:lang w:val="es-ES_tradnl"/>
        </w:rPr>
        <w:t>, por el que se realiza dicha clasificación, a saber, cuando se atiende una solicitud de acceso a la información, porque lo determina una autoridad competente o porque se va a generar una versión pública para cumplir con sus obligaciones.</w:t>
      </w:r>
    </w:p>
    <w:p w:rsidR="00A818E7" w:rsidRPr="00164F89" w:rsidRDefault="00A818E7" w:rsidP="00A818E7">
      <w:pPr>
        <w:pStyle w:val="Prrafodelista"/>
        <w:spacing w:before="240" w:after="0" w:line="360" w:lineRule="auto"/>
        <w:ind w:left="360" w:right="49"/>
        <w:jc w:val="both"/>
        <w:rPr>
          <w:rFonts w:ascii="Palatino Linotype" w:hAnsi="Palatino Linotype" w:cs="Arial"/>
          <w:sz w:val="24"/>
          <w:szCs w:val="24"/>
          <w:lang w:val="es-ES_tradnl"/>
        </w:rPr>
      </w:pPr>
    </w:p>
    <w:p w:rsidR="00A818E7" w:rsidRPr="00164F89" w:rsidRDefault="00A818E7" w:rsidP="00D101EA">
      <w:pPr>
        <w:pStyle w:val="Prrafodelista"/>
        <w:numPr>
          <w:ilvl w:val="0"/>
          <w:numId w:val="2"/>
        </w:numPr>
        <w:spacing w:before="240" w:after="0" w:line="360" w:lineRule="auto"/>
        <w:ind w:right="49" w:hanging="426"/>
        <w:jc w:val="both"/>
        <w:rPr>
          <w:rFonts w:ascii="Palatino Linotype" w:hAnsi="Palatino Linotype" w:cs="Arial"/>
          <w:sz w:val="24"/>
          <w:szCs w:val="24"/>
          <w:lang w:val="es-ES_tradnl"/>
        </w:rPr>
      </w:pPr>
      <w:r w:rsidRPr="00164F89">
        <w:rPr>
          <w:rFonts w:ascii="Palatino Linotype" w:hAnsi="Palatino Linotype" w:cs="Arial"/>
          <w:sz w:val="24"/>
          <w:szCs w:val="24"/>
          <w:lang w:val="es-ES_tradnl"/>
        </w:rPr>
        <w:lastRenderedPageBreak/>
        <w:t xml:space="preserve">El </w:t>
      </w:r>
      <w:r w:rsidRPr="00164F89">
        <w:rPr>
          <w:rFonts w:ascii="Palatino Linotype" w:eastAsia="MS Mincho" w:hAnsi="Palatino Linotype" w:cs="Arial"/>
          <w:sz w:val="24"/>
          <w:szCs w:val="24"/>
          <w:lang w:val="es-ES_tradnl" w:eastAsia="es-ES"/>
        </w:rPr>
        <w:t>último</w:t>
      </w:r>
      <w:r w:rsidRPr="00164F89">
        <w:rPr>
          <w:rFonts w:ascii="Palatino Linotype" w:hAnsi="Palatino Linotype" w:cs="Arial"/>
          <w:sz w:val="24"/>
          <w:szCs w:val="24"/>
          <w:lang w:val="es-ES_tradnl"/>
        </w:rPr>
        <w:t xml:space="preserve"> de estos requisitos previos consiste en que no se pueden emitir acuerdos de carácter general ni particular, según lo disponen los artículos 134 y 108 de la Ley Estatal y de la Ley General, respectivamente, esto es, </w:t>
      </w:r>
      <w:r w:rsidRPr="00164F89">
        <w:rPr>
          <w:rFonts w:ascii="Palatino Linotype" w:hAnsi="Palatino Linotype" w:cs="Arial"/>
          <w:b/>
          <w:sz w:val="24"/>
          <w:szCs w:val="24"/>
          <w:u w:val="single"/>
          <w:lang w:val="es-ES_tradnl"/>
        </w:rPr>
        <w:t xml:space="preserve">no se puede hacer un acuerdo para clasificar de manera general todos los documentos de un expediente o área,  </w:t>
      </w:r>
      <w:r w:rsidRPr="00164F89">
        <w:rPr>
          <w:rFonts w:ascii="Palatino Linotype" w:hAnsi="Palatino Linotype" w:cs="Arial"/>
          <w:sz w:val="24"/>
          <w:szCs w:val="24"/>
          <w:lang w:val="es-ES_tradnl"/>
        </w:rPr>
        <w:t>sin individualizar su análisis y tampoco se puede hacer un acuerdo por cada dato que se vaya a clasificar dentro de un documento con diez datos, por ejemplo, susceptibles de ser clasificados.</w:t>
      </w:r>
    </w:p>
    <w:p w:rsidR="00A818E7" w:rsidRPr="00164F89" w:rsidRDefault="00A818E7" w:rsidP="00A818E7">
      <w:pPr>
        <w:spacing w:after="120" w:line="360" w:lineRule="auto"/>
        <w:ind w:left="426" w:right="49"/>
        <w:contextualSpacing/>
        <w:jc w:val="both"/>
        <w:rPr>
          <w:rFonts w:ascii="Palatino Linotype" w:hAnsi="Palatino Linotype" w:cs="Arial"/>
          <w:b/>
          <w:sz w:val="24"/>
          <w:szCs w:val="24"/>
        </w:rPr>
      </w:pPr>
    </w:p>
    <w:p w:rsidR="00A818E7" w:rsidRPr="00164F89" w:rsidRDefault="00A818E7" w:rsidP="00A818E7">
      <w:pPr>
        <w:spacing w:after="120" w:line="360" w:lineRule="auto"/>
        <w:ind w:left="426" w:right="49"/>
        <w:contextualSpacing/>
        <w:jc w:val="both"/>
        <w:rPr>
          <w:rFonts w:ascii="Palatino Linotype" w:hAnsi="Palatino Linotype" w:cs="Arial"/>
          <w:b/>
          <w:sz w:val="24"/>
          <w:szCs w:val="24"/>
        </w:rPr>
      </w:pPr>
      <w:r w:rsidRPr="00164F89">
        <w:rPr>
          <w:rFonts w:ascii="Palatino Linotype" w:hAnsi="Palatino Linotype" w:cs="Arial"/>
          <w:b/>
          <w:sz w:val="24"/>
          <w:szCs w:val="24"/>
        </w:rPr>
        <w:t>Supuestos de clasificación</w:t>
      </w:r>
    </w:p>
    <w:p w:rsidR="00A818E7" w:rsidRPr="00164F89" w:rsidRDefault="00A818E7" w:rsidP="00D101EA">
      <w:pPr>
        <w:pStyle w:val="Prrafodelista"/>
        <w:numPr>
          <w:ilvl w:val="0"/>
          <w:numId w:val="2"/>
        </w:numPr>
        <w:spacing w:before="240" w:after="0" w:line="360" w:lineRule="auto"/>
        <w:ind w:right="49" w:hanging="426"/>
        <w:jc w:val="both"/>
        <w:rPr>
          <w:rFonts w:ascii="Palatino Linotype" w:hAnsi="Palatino Linotype" w:cs="Arial"/>
          <w:sz w:val="24"/>
          <w:szCs w:val="24"/>
        </w:rPr>
      </w:pPr>
      <w:r w:rsidRPr="00164F89">
        <w:rPr>
          <w:rFonts w:ascii="Palatino Linotype" w:hAnsi="Palatino Linotype" w:cs="Arial"/>
          <w:sz w:val="24"/>
          <w:szCs w:val="24"/>
        </w:rPr>
        <w:t xml:space="preserve">Las </w:t>
      </w:r>
      <w:r w:rsidRPr="00164F89">
        <w:rPr>
          <w:rFonts w:ascii="Palatino Linotype" w:hAnsi="Palatino Linotype" w:cs="Arial"/>
          <w:sz w:val="24"/>
          <w:szCs w:val="24"/>
          <w:lang w:val="es-ES_tradnl"/>
        </w:rPr>
        <w:t>disposiciones</w:t>
      </w:r>
      <w:r w:rsidRPr="00164F89">
        <w:rPr>
          <w:rFonts w:ascii="Palatino Linotype" w:hAnsi="Palatino Linotype" w:cs="Arial"/>
          <w:sz w:val="24"/>
          <w:szCs w:val="24"/>
        </w:rPr>
        <w:t xml:space="preserve"> constitucionales y legales en la materia establecen los dos </w:t>
      </w:r>
      <w:r w:rsidRPr="00164F89">
        <w:rPr>
          <w:rFonts w:ascii="Palatino Linotype" w:eastAsia="MS Mincho" w:hAnsi="Palatino Linotype" w:cs="Arial"/>
          <w:sz w:val="24"/>
          <w:szCs w:val="24"/>
          <w:lang w:val="es-ES_tradnl" w:eastAsia="es-ES"/>
        </w:rPr>
        <w:t>supuestos</w:t>
      </w:r>
      <w:r w:rsidRPr="00164F89">
        <w:rPr>
          <w:rFonts w:ascii="Palatino Linotype" w:hAnsi="Palatino Linotype" w:cs="Arial"/>
          <w:sz w:val="24"/>
          <w:szCs w:val="24"/>
        </w:rPr>
        <w:t xml:space="preserve"> generales para clasificar la información: por reserva y por confidencialidad.</w:t>
      </w:r>
    </w:p>
    <w:p w:rsidR="00A818E7" w:rsidRPr="00164F89" w:rsidRDefault="00A818E7" w:rsidP="00A818E7">
      <w:pPr>
        <w:spacing w:after="120" w:line="360" w:lineRule="auto"/>
        <w:ind w:left="426" w:right="49"/>
        <w:contextualSpacing/>
        <w:jc w:val="both"/>
        <w:rPr>
          <w:rFonts w:ascii="Palatino Linotype" w:hAnsi="Palatino Linotype" w:cs="Arial"/>
          <w:sz w:val="24"/>
          <w:szCs w:val="24"/>
          <w:lang w:val="es-ES_tradnl"/>
        </w:rPr>
      </w:pPr>
    </w:p>
    <w:p w:rsidR="00A818E7" w:rsidRPr="00164F89" w:rsidRDefault="00A818E7" w:rsidP="00D101EA">
      <w:pPr>
        <w:pStyle w:val="Prrafodelista"/>
        <w:numPr>
          <w:ilvl w:val="0"/>
          <w:numId w:val="2"/>
        </w:numPr>
        <w:spacing w:before="240" w:after="0" w:line="360" w:lineRule="auto"/>
        <w:ind w:right="49" w:hanging="426"/>
        <w:jc w:val="both"/>
        <w:rPr>
          <w:rFonts w:ascii="Palatino Linotype" w:hAnsi="Palatino Linotype" w:cs="Arial"/>
          <w:sz w:val="24"/>
          <w:szCs w:val="24"/>
          <w:lang w:val="es-ES_tradnl"/>
        </w:rPr>
      </w:pPr>
      <w:r w:rsidRPr="00164F89">
        <w:rPr>
          <w:rFonts w:ascii="Palatino Linotype" w:hAnsi="Palatino Linotype" w:cs="Arial"/>
          <w:sz w:val="24"/>
          <w:szCs w:val="24"/>
          <w:lang w:val="es-ES_tradnl"/>
        </w:rPr>
        <w:t>Los artículos 143 y 116 de la Ley Estatal y de la Ley General, respectivamente, señalan los supuestos para que la información pueda ser clasificada como confidencial:</w:t>
      </w:r>
    </w:p>
    <w:p w:rsidR="00A818E7" w:rsidRPr="00164F89" w:rsidRDefault="00A818E7" w:rsidP="00A818E7">
      <w:pPr>
        <w:spacing w:after="120" w:line="360" w:lineRule="auto"/>
        <w:ind w:left="851" w:right="567"/>
        <w:contextualSpacing/>
        <w:jc w:val="both"/>
        <w:rPr>
          <w:rFonts w:ascii="Palatino Linotype" w:hAnsi="Palatino Linotype" w:cs="Arial"/>
          <w:i/>
        </w:rPr>
      </w:pPr>
      <w:r w:rsidRPr="00164F89">
        <w:rPr>
          <w:rFonts w:ascii="Palatino Linotype" w:hAnsi="Palatino Linotype" w:cs="Arial"/>
          <w:bCs/>
          <w:i/>
        </w:rPr>
        <w:t xml:space="preserve">I. </w:t>
      </w:r>
      <w:r w:rsidRPr="00164F89">
        <w:rPr>
          <w:rFonts w:ascii="Palatino Linotype" w:hAnsi="Palatino Linotype" w:cs="Arial"/>
          <w:i/>
        </w:rPr>
        <w:t xml:space="preserve">Se refiera a la información privada y los datos personales concernientes a una persona física o </w:t>
      </w:r>
      <w:proofErr w:type="gramStart"/>
      <w:r w:rsidRPr="00164F89">
        <w:rPr>
          <w:rFonts w:ascii="Palatino Linotype" w:hAnsi="Palatino Linotype" w:cs="Arial"/>
          <w:i/>
        </w:rPr>
        <w:t>jurídico</w:t>
      </w:r>
      <w:proofErr w:type="gramEnd"/>
      <w:r w:rsidRPr="00164F89">
        <w:rPr>
          <w:rFonts w:ascii="Palatino Linotype" w:hAnsi="Palatino Linotype" w:cs="Arial"/>
          <w:i/>
        </w:rPr>
        <w:t xml:space="preserve"> colectiva identificada o identificable; </w:t>
      </w:r>
    </w:p>
    <w:p w:rsidR="00A818E7" w:rsidRPr="00164F89" w:rsidRDefault="00A818E7" w:rsidP="00A818E7">
      <w:pPr>
        <w:spacing w:after="120" w:line="360" w:lineRule="auto"/>
        <w:ind w:left="851" w:right="567"/>
        <w:contextualSpacing/>
        <w:jc w:val="both"/>
        <w:rPr>
          <w:rFonts w:ascii="Palatino Linotype" w:hAnsi="Palatino Linotype" w:cs="Arial"/>
          <w:i/>
        </w:rPr>
      </w:pPr>
      <w:r w:rsidRPr="00164F89">
        <w:rPr>
          <w:rFonts w:ascii="Palatino Linotype" w:hAnsi="Palatino Linotype" w:cs="Arial"/>
          <w:bCs/>
          <w:i/>
        </w:rPr>
        <w:t xml:space="preserve">II. </w:t>
      </w:r>
      <w:r w:rsidRPr="00164F89">
        <w:rPr>
          <w:rFonts w:ascii="Palatino Linotype" w:hAnsi="Palatino Linotype" w:cs="Arial"/>
          <w:i/>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A818E7" w:rsidRPr="00164F89" w:rsidRDefault="00A818E7" w:rsidP="00A818E7">
      <w:pPr>
        <w:spacing w:after="120" w:line="360" w:lineRule="auto"/>
        <w:ind w:left="851" w:right="567"/>
        <w:contextualSpacing/>
        <w:jc w:val="both"/>
        <w:rPr>
          <w:rFonts w:ascii="Palatino Linotype" w:hAnsi="Palatino Linotype" w:cs="Arial"/>
          <w:i/>
        </w:rPr>
      </w:pPr>
      <w:r w:rsidRPr="00164F89">
        <w:rPr>
          <w:rFonts w:ascii="Palatino Linotype" w:hAnsi="Palatino Linotype" w:cs="Arial"/>
          <w:bCs/>
          <w:i/>
        </w:rPr>
        <w:t xml:space="preserve">III. </w:t>
      </w:r>
      <w:r w:rsidRPr="00164F89">
        <w:rPr>
          <w:rFonts w:ascii="Palatino Linotype" w:hAnsi="Palatino Linotype" w:cs="Arial"/>
          <w:i/>
        </w:rPr>
        <w:t xml:space="preserve">La que presenten los particulares a los sujetos obligados, de conformidad con lo dispuesto por las leyes o los tratados internacionales. </w:t>
      </w:r>
    </w:p>
    <w:p w:rsidR="00A818E7" w:rsidRPr="00164F89" w:rsidRDefault="00A818E7" w:rsidP="00A818E7">
      <w:pPr>
        <w:spacing w:after="120" w:line="360" w:lineRule="auto"/>
        <w:ind w:left="851" w:right="567"/>
        <w:contextualSpacing/>
        <w:jc w:val="both"/>
        <w:rPr>
          <w:rFonts w:ascii="Palatino Linotype" w:hAnsi="Palatino Linotype" w:cs="Arial"/>
          <w:i/>
        </w:rPr>
      </w:pPr>
      <w:r w:rsidRPr="00164F89">
        <w:rPr>
          <w:rFonts w:ascii="Palatino Linotype" w:hAnsi="Palatino Linotype" w:cs="Arial"/>
          <w:i/>
        </w:rPr>
        <w:lastRenderedPageBreak/>
        <w:t xml:space="preserve">La información confidencial no estará sujeta a temporalidad alguna y sólo podrán tener acceso a ella los titulares de la misma, sus representantes y los servidores públicos facultados para ello. </w:t>
      </w:r>
    </w:p>
    <w:p w:rsidR="00A818E7" w:rsidRPr="00164F89" w:rsidRDefault="00A818E7" w:rsidP="00A818E7">
      <w:pPr>
        <w:spacing w:after="120" w:line="360" w:lineRule="auto"/>
        <w:ind w:left="851" w:right="567"/>
        <w:contextualSpacing/>
        <w:jc w:val="both"/>
        <w:rPr>
          <w:rFonts w:ascii="Palatino Linotype" w:hAnsi="Palatino Linotype" w:cs="Arial"/>
          <w:i/>
        </w:rPr>
      </w:pPr>
      <w:r w:rsidRPr="00164F89">
        <w:rPr>
          <w:rFonts w:ascii="Palatino Linotype" w:hAnsi="Palatino Linotype" w:cs="Arial"/>
          <w:i/>
        </w:rPr>
        <w:t xml:space="preserve">No se considerará confidencial la información que se encuentre en los registros públicos o en fuentes de acceso público, ni tampoco la que sea considerada por la presente ley como inform.3ación pública. </w:t>
      </w:r>
    </w:p>
    <w:p w:rsidR="00A818E7" w:rsidRPr="00164F89" w:rsidRDefault="00A818E7" w:rsidP="00D101EA">
      <w:pPr>
        <w:pStyle w:val="Prrafodelista"/>
        <w:numPr>
          <w:ilvl w:val="0"/>
          <w:numId w:val="2"/>
        </w:numPr>
        <w:spacing w:before="240" w:after="0" w:line="360" w:lineRule="auto"/>
        <w:ind w:right="49" w:hanging="426"/>
        <w:jc w:val="both"/>
        <w:rPr>
          <w:rFonts w:ascii="Palatino Linotype" w:hAnsi="Palatino Linotype" w:cs="Arial"/>
          <w:sz w:val="24"/>
          <w:szCs w:val="24"/>
          <w:lang w:val="es-ES_tradnl"/>
        </w:rPr>
      </w:pPr>
      <w:r w:rsidRPr="00164F89">
        <w:rPr>
          <w:rFonts w:ascii="Palatino Linotype" w:hAnsi="Palatino Linotype" w:cs="Arial"/>
          <w:sz w:val="24"/>
          <w:szCs w:val="24"/>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A818E7" w:rsidRPr="00164F89" w:rsidRDefault="00A818E7" w:rsidP="00A818E7">
      <w:pPr>
        <w:pStyle w:val="Prrafodelista"/>
        <w:spacing w:before="240" w:after="0" w:line="360" w:lineRule="auto"/>
        <w:ind w:left="360" w:right="49"/>
        <w:jc w:val="both"/>
        <w:rPr>
          <w:rFonts w:ascii="Palatino Linotype" w:hAnsi="Palatino Linotype" w:cs="Arial"/>
          <w:sz w:val="24"/>
          <w:szCs w:val="24"/>
          <w:lang w:val="es-ES_tradnl"/>
        </w:rPr>
      </w:pPr>
    </w:p>
    <w:p w:rsidR="00A818E7" w:rsidRPr="00164F89" w:rsidRDefault="00A818E7" w:rsidP="00D101EA">
      <w:pPr>
        <w:pStyle w:val="Prrafodelista"/>
        <w:numPr>
          <w:ilvl w:val="0"/>
          <w:numId w:val="2"/>
        </w:numPr>
        <w:spacing w:before="240" w:after="0" w:line="360" w:lineRule="auto"/>
        <w:ind w:right="49" w:hanging="426"/>
        <w:jc w:val="both"/>
        <w:rPr>
          <w:rFonts w:ascii="Palatino Linotype" w:hAnsi="Palatino Linotype" w:cs="Arial"/>
          <w:sz w:val="24"/>
          <w:szCs w:val="24"/>
          <w:lang w:val="es-ES_tradnl"/>
        </w:rPr>
      </w:pPr>
      <w:r w:rsidRPr="00164F89">
        <w:rPr>
          <w:rFonts w:ascii="Palatino Linotype" w:hAnsi="Palatino Linotype" w:cs="Arial"/>
          <w:sz w:val="24"/>
          <w:szCs w:val="24"/>
          <w:lang w:val="es-ES_tradnl"/>
        </w:rPr>
        <w:t>Como consecuencia de lo anterior, el sujeto obligado debe identificar claramente el tipo de información y hacer un juicio de subsunción o encaje</w:t>
      </w:r>
      <w:r w:rsidRPr="00164F89">
        <w:rPr>
          <w:rFonts w:ascii="Palatino Linotype" w:hAnsi="Palatino Linotype" w:cs="Arial"/>
          <w:sz w:val="24"/>
          <w:szCs w:val="24"/>
          <w:lang w:val="es-ES_tradnl"/>
        </w:rPr>
        <w:footnoteReference w:id="6"/>
      </w:r>
      <w:r w:rsidRPr="00164F89">
        <w:rPr>
          <w:rFonts w:ascii="Palatino Linotype" w:hAnsi="Palatino Linotype" w:cs="Arial"/>
          <w:sz w:val="24"/>
          <w:szCs w:val="24"/>
          <w:lang w:val="es-ES_tradnl"/>
        </w:rPr>
        <w:t xml:space="preserve"> para acreditar que el supuesto de hecho corresponde estrictamente con la hipótesis jurídica. </w:t>
      </w:r>
      <w:r w:rsidRPr="00164F89">
        <w:rPr>
          <w:rFonts w:ascii="Palatino Linotype" w:hAnsi="Palatino Linotype" w:cs="Arial"/>
          <w:sz w:val="24"/>
          <w:szCs w:val="24"/>
          <w:lang w:val="es-ES_tradnl"/>
        </w:rPr>
        <w:lastRenderedPageBreak/>
        <w:t>Esto también lo debe de realizar el servidor público habilitado y el titular del área que administra la información.</w:t>
      </w:r>
    </w:p>
    <w:p w:rsidR="00A818E7" w:rsidRPr="00164F89" w:rsidRDefault="00A818E7" w:rsidP="00A818E7">
      <w:pPr>
        <w:spacing w:after="120" w:line="360" w:lineRule="auto"/>
        <w:ind w:left="426" w:right="49"/>
        <w:contextualSpacing/>
        <w:jc w:val="both"/>
        <w:rPr>
          <w:rFonts w:ascii="Palatino Linotype" w:hAnsi="Palatino Linotype" w:cs="Arial"/>
          <w:sz w:val="24"/>
          <w:szCs w:val="24"/>
          <w:lang w:val="es-ES_tradnl"/>
        </w:rPr>
      </w:pPr>
    </w:p>
    <w:p w:rsidR="00A818E7" w:rsidRPr="00164F89" w:rsidRDefault="00A818E7" w:rsidP="00A818E7">
      <w:pPr>
        <w:spacing w:after="120" w:line="360" w:lineRule="auto"/>
        <w:ind w:left="426" w:right="49"/>
        <w:contextualSpacing/>
        <w:jc w:val="both"/>
        <w:rPr>
          <w:rFonts w:ascii="Palatino Linotype" w:hAnsi="Palatino Linotype" w:cs="Arial"/>
          <w:b/>
          <w:sz w:val="24"/>
          <w:szCs w:val="24"/>
        </w:rPr>
      </w:pPr>
      <w:r w:rsidRPr="00164F89">
        <w:rPr>
          <w:rFonts w:ascii="Palatino Linotype" w:hAnsi="Palatino Linotype" w:cs="Arial"/>
          <w:b/>
          <w:sz w:val="24"/>
          <w:szCs w:val="24"/>
        </w:rPr>
        <w:t>Formalidades para emitir el acuerdo de clasificación.</w:t>
      </w:r>
    </w:p>
    <w:p w:rsidR="00A818E7" w:rsidRPr="00164F89" w:rsidRDefault="00A818E7" w:rsidP="00D101EA">
      <w:pPr>
        <w:pStyle w:val="Prrafodelista"/>
        <w:numPr>
          <w:ilvl w:val="0"/>
          <w:numId w:val="2"/>
        </w:numPr>
        <w:spacing w:before="240" w:after="0" w:line="360" w:lineRule="auto"/>
        <w:ind w:right="49" w:hanging="426"/>
        <w:jc w:val="both"/>
        <w:rPr>
          <w:rFonts w:ascii="Palatino Linotype" w:hAnsi="Palatino Linotype" w:cs="Arial"/>
          <w:sz w:val="24"/>
          <w:szCs w:val="24"/>
          <w:lang w:val="es-ES_tradnl"/>
        </w:rPr>
      </w:pPr>
      <w:r w:rsidRPr="00164F89">
        <w:rPr>
          <w:rFonts w:ascii="Palatino Linotype" w:hAnsi="Palatino Linotype" w:cs="Arial"/>
          <w:sz w:val="24"/>
          <w:szCs w:val="24"/>
          <w:lang w:val="es-ES_tradnl"/>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rsidR="00A818E7" w:rsidRPr="00164F89" w:rsidRDefault="00A818E7" w:rsidP="00A818E7">
      <w:pPr>
        <w:pStyle w:val="Prrafodelista"/>
        <w:spacing w:before="240" w:after="0" w:line="360" w:lineRule="auto"/>
        <w:ind w:left="360" w:right="49"/>
        <w:jc w:val="both"/>
        <w:rPr>
          <w:rFonts w:ascii="Palatino Linotype" w:hAnsi="Palatino Linotype" w:cs="Arial"/>
          <w:sz w:val="24"/>
          <w:szCs w:val="24"/>
          <w:lang w:val="es-ES_tradnl"/>
        </w:rPr>
      </w:pPr>
    </w:p>
    <w:p w:rsidR="00A818E7" w:rsidRPr="00164F89" w:rsidRDefault="00A818E7" w:rsidP="00D101EA">
      <w:pPr>
        <w:pStyle w:val="Prrafodelista"/>
        <w:numPr>
          <w:ilvl w:val="0"/>
          <w:numId w:val="2"/>
        </w:numPr>
        <w:spacing w:before="240" w:after="0" w:line="360" w:lineRule="auto"/>
        <w:ind w:right="49" w:hanging="426"/>
        <w:jc w:val="both"/>
        <w:rPr>
          <w:rFonts w:ascii="Palatino Linotype" w:hAnsi="Palatino Linotype" w:cs="Arial"/>
          <w:sz w:val="24"/>
          <w:szCs w:val="24"/>
          <w:lang w:val="es-ES_tradnl"/>
        </w:rPr>
      </w:pPr>
      <w:r w:rsidRPr="00164F89">
        <w:rPr>
          <w:rFonts w:ascii="Palatino Linotype" w:hAnsi="Palatino Linotype" w:cs="Arial"/>
          <w:sz w:val="24"/>
          <w:szCs w:val="24"/>
          <w:lang w:val="es-ES_tradnl"/>
        </w:rPr>
        <w:t xml:space="preserve">Evidentemente, esta decisión implica una restricción a un derecho humano, por lo tanto, puede generar un agravio al particular y, en consecuencia, es necesario que </w:t>
      </w:r>
      <w:r w:rsidRPr="00164F89">
        <w:rPr>
          <w:rFonts w:ascii="Palatino Linotype" w:hAnsi="Palatino Linotype" w:cs="Arial"/>
          <w:b/>
          <w:sz w:val="24"/>
          <w:szCs w:val="24"/>
          <w:u w:val="single"/>
          <w:lang w:val="es-ES_tradnl"/>
        </w:rPr>
        <w:t>el acto reúna con los requisitos elementales</w:t>
      </w:r>
      <w:r w:rsidRPr="00164F89">
        <w:rPr>
          <w:rFonts w:ascii="Palatino Linotype" w:hAnsi="Palatino Linotype" w:cs="Arial"/>
          <w:sz w:val="24"/>
          <w:szCs w:val="24"/>
          <w:lang w:val="es-ES_tradnl"/>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w:t>
      </w:r>
      <w:r w:rsidRPr="00164F89">
        <w:rPr>
          <w:rFonts w:ascii="Palatino Linotype" w:hAnsi="Palatino Linotype" w:cs="Arial"/>
          <w:sz w:val="24"/>
          <w:szCs w:val="24"/>
          <w:lang w:val="es-ES_tradnl"/>
        </w:rPr>
        <w:lastRenderedPageBreak/>
        <w:t>integrantes. Cualquier otra composición del Comité puede generar vicios de legalidad de origen en el acto que restringe un derecho humano.</w:t>
      </w:r>
    </w:p>
    <w:p w:rsidR="00A818E7" w:rsidRPr="00164F89" w:rsidRDefault="00A818E7" w:rsidP="00A818E7">
      <w:pPr>
        <w:spacing w:after="120" w:line="360" w:lineRule="auto"/>
        <w:ind w:left="426" w:right="49"/>
        <w:contextualSpacing/>
        <w:jc w:val="both"/>
        <w:rPr>
          <w:rFonts w:ascii="Palatino Linotype" w:hAnsi="Palatino Linotype" w:cs="Arial"/>
          <w:sz w:val="24"/>
          <w:szCs w:val="24"/>
          <w:lang w:val="es-ES_tradnl"/>
        </w:rPr>
      </w:pPr>
    </w:p>
    <w:p w:rsidR="00A818E7" w:rsidRPr="00164F89" w:rsidRDefault="00A818E7" w:rsidP="00D101EA">
      <w:pPr>
        <w:pStyle w:val="Prrafodelista"/>
        <w:numPr>
          <w:ilvl w:val="0"/>
          <w:numId w:val="2"/>
        </w:numPr>
        <w:spacing w:before="240" w:after="0" w:line="360" w:lineRule="auto"/>
        <w:ind w:right="49" w:hanging="426"/>
        <w:jc w:val="both"/>
        <w:rPr>
          <w:rFonts w:ascii="Palatino Linotype" w:hAnsi="Palatino Linotype" w:cs="Arial"/>
          <w:sz w:val="24"/>
          <w:szCs w:val="24"/>
          <w:lang w:val="es-ES_tradnl"/>
        </w:rPr>
      </w:pPr>
      <w:r w:rsidRPr="00164F89">
        <w:rPr>
          <w:rFonts w:ascii="Palatino Linotype" w:hAnsi="Palatino Linotype" w:cs="Arial"/>
          <w:sz w:val="24"/>
          <w:szCs w:val="24"/>
          <w:lang w:val="es-ES_tradnl"/>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A818E7" w:rsidRPr="00164F89" w:rsidRDefault="00A818E7" w:rsidP="00A818E7">
      <w:pPr>
        <w:spacing w:after="120" w:line="360" w:lineRule="auto"/>
        <w:ind w:left="426" w:right="49"/>
        <w:contextualSpacing/>
        <w:jc w:val="both"/>
        <w:rPr>
          <w:rFonts w:ascii="Palatino Linotype" w:hAnsi="Palatino Linotype" w:cs="Arial"/>
          <w:sz w:val="24"/>
          <w:szCs w:val="24"/>
          <w:lang w:val="es-ES_tradnl"/>
        </w:rPr>
      </w:pPr>
    </w:p>
    <w:p w:rsidR="00A818E7" w:rsidRPr="00164F89" w:rsidRDefault="00A818E7" w:rsidP="00A818E7">
      <w:pPr>
        <w:spacing w:after="120" w:line="360" w:lineRule="auto"/>
        <w:ind w:left="426" w:right="49"/>
        <w:contextualSpacing/>
        <w:jc w:val="both"/>
        <w:rPr>
          <w:rFonts w:ascii="Palatino Linotype" w:hAnsi="Palatino Linotype" w:cs="Arial"/>
          <w:sz w:val="24"/>
          <w:szCs w:val="24"/>
        </w:rPr>
      </w:pPr>
      <w:r w:rsidRPr="00164F89">
        <w:rPr>
          <w:rFonts w:ascii="Palatino Linotype" w:hAnsi="Palatino Linotype" w:cs="Arial"/>
          <w:b/>
          <w:sz w:val="24"/>
          <w:szCs w:val="24"/>
        </w:rPr>
        <w:t>Requisitos</w:t>
      </w:r>
      <w:r w:rsidRPr="00164F89">
        <w:rPr>
          <w:rFonts w:ascii="Palatino Linotype" w:hAnsi="Palatino Linotype" w:cs="Arial"/>
          <w:sz w:val="24"/>
          <w:szCs w:val="24"/>
        </w:rPr>
        <w:t xml:space="preserve"> </w:t>
      </w:r>
      <w:r w:rsidRPr="00164F89">
        <w:rPr>
          <w:rFonts w:ascii="Palatino Linotype" w:hAnsi="Palatino Linotype" w:cs="Arial"/>
          <w:b/>
          <w:sz w:val="24"/>
          <w:szCs w:val="24"/>
        </w:rPr>
        <w:t>de fondo del acuerdo de clasificación</w:t>
      </w:r>
    </w:p>
    <w:p w:rsidR="00A818E7" w:rsidRPr="00164F89" w:rsidRDefault="00A818E7" w:rsidP="00D101EA">
      <w:pPr>
        <w:pStyle w:val="Prrafodelista"/>
        <w:numPr>
          <w:ilvl w:val="0"/>
          <w:numId w:val="2"/>
        </w:numPr>
        <w:spacing w:before="240" w:after="0" w:line="360" w:lineRule="auto"/>
        <w:ind w:right="49" w:hanging="426"/>
        <w:jc w:val="both"/>
        <w:rPr>
          <w:rFonts w:ascii="Palatino Linotype" w:hAnsi="Palatino Linotype" w:cs="Arial"/>
          <w:sz w:val="24"/>
          <w:szCs w:val="24"/>
          <w:lang w:val="es-ES_tradnl"/>
        </w:rPr>
      </w:pPr>
      <w:r w:rsidRPr="00164F89">
        <w:rPr>
          <w:rFonts w:ascii="Palatino Linotype" w:hAnsi="Palatino Linotype" w:cs="Arial"/>
          <w:sz w:val="24"/>
          <w:szCs w:val="24"/>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A818E7" w:rsidRPr="00164F89" w:rsidRDefault="00A818E7" w:rsidP="00A818E7">
      <w:pPr>
        <w:pStyle w:val="Prrafodelista"/>
        <w:spacing w:before="240" w:after="0" w:line="360" w:lineRule="auto"/>
        <w:ind w:left="360" w:right="49"/>
        <w:jc w:val="both"/>
        <w:rPr>
          <w:rFonts w:ascii="Palatino Linotype" w:hAnsi="Palatino Linotype" w:cs="Arial"/>
          <w:sz w:val="24"/>
          <w:szCs w:val="24"/>
          <w:lang w:val="es-ES_tradnl"/>
        </w:rPr>
      </w:pPr>
    </w:p>
    <w:p w:rsidR="00A818E7" w:rsidRPr="00164F89" w:rsidRDefault="00A818E7" w:rsidP="00D101EA">
      <w:pPr>
        <w:pStyle w:val="Prrafodelista"/>
        <w:numPr>
          <w:ilvl w:val="0"/>
          <w:numId w:val="2"/>
        </w:numPr>
        <w:spacing w:before="240" w:after="0" w:line="360" w:lineRule="auto"/>
        <w:ind w:right="49" w:hanging="426"/>
        <w:jc w:val="both"/>
        <w:rPr>
          <w:rFonts w:ascii="Palatino Linotype" w:hAnsi="Palatino Linotype" w:cs="Arial"/>
          <w:sz w:val="24"/>
          <w:szCs w:val="24"/>
          <w:lang w:val="es-ES_tradnl"/>
        </w:rPr>
      </w:pPr>
      <w:r w:rsidRPr="00164F89">
        <w:rPr>
          <w:rFonts w:ascii="Palatino Linotype" w:hAnsi="Palatino Linotype" w:cs="Arial"/>
          <w:sz w:val="24"/>
          <w:szCs w:val="24"/>
          <w:lang w:val="es-ES_tradnl"/>
        </w:rPr>
        <w:lastRenderedPageBreak/>
        <w:t xml:space="preserve">De lo anterior, se desprende que para una correcta </w:t>
      </w:r>
      <w:r w:rsidRPr="00164F89">
        <w:rPr>
          <w:rFonts w:ascii="Palatino Linotype" w:hAnsi="Palatino Linotype" w:cs="Arial"/>
          <w:b/>
          <w:sz w:val="24"/>
          <w:szCs w:val="24"/>
          <w:lang w:val="es-ES_tradnl"/>
        </w:rPr>
        <w:t>clasificación total o parcial</w:t>
      </w:r>
      <w:r w:rsidRPr="00164F89">
        <w:rPr>
          <w:rFonts w:ascii="Palatino Linotype" w:hAnsi="Palatino Linotype" w:cs="Arial"/>
          <w:sz w:val="24"/>
          <w:szCs w:val="24"/>
          <w:lang w:val="es-ES_tradnl"/>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A818E7" w:rsidRPr="00164F89" w:rsidRDefault="00A818E7" w:rsidP="00A818E7">
      <w:pPr>
        <w:pStyle w:val="Prrafodelista"/>
        <w:spacing w:before="240" w:after="0" w:line="360" w:lineRule="auto"/>
        <w:ind w:left="360" w:right="49"/>
        <w:jc w:val="both"/>
        <w:rPr>
          <w:rFonts w:ascii="Palatino Linotype" w:hAnsi="Palatino Linotype" w:cs="Arial"/>
          <w:sz w:val="24"/>
          <w:szCs w:val="24"/>
          <w:lang w:val="es-ES_tradnl"/>
        </w:rPr>
      </w:pPr>
    </w:p>
    <w:p w:rsidR="00A818E7" w:rsidRPr="00164F89" w:rsidRDefault="00A818E7" w:rsidP="00D101EA">
      <w:pPr>
        <w:pStyle w:val="Prrafodelista"/>
        <w:numPr>
          <w:ilvl w:val="0"/>
          <w:numId w:val="2"/>
        </w:numPr>
        <w:spacing w:before="240" w:after="0" w:line="360" w:lineRule="auto"/>
        <w:ind w:right="49" w:hanging="426"/>
        <w:jc w:val="both"/>
        <w:rPr>
          <w:rFonts w:ascii="Palatino Linotype" w:hAnsi="Palatino Linotype" w:cs="Arial"/>
          <w:sz w:val="24"/>
          <w:szCs w:val="24"/>
          <w:lang w:val="es-ES_tradnl"/>
        </w:rPr>
      </w:pPr>
      <w:r w:rsidRPr="00164F89">
        <w:rPr>
          <w:rFonts w:ascii="Palatino Linotype" w:hAnsi="Palatino Linotype" w:cs="Arial"/>
          <w:sz w:val="24"/>
          <w:szCs w:val="24"/>
          <w:lang w:val="es-ES_tradnl"/>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164F89">
        <w:rPr>
          <w:rFonts w:ascii="Palatino Linotype" w:hAnsi="Palatino Linotype" w:cs="Arial"/>
          <w:sz w:val="24"/>
          <w:szCs w:val="24"/>
          <w:vertAlign w:val="superscript"/>
          <w:lang w:val="es-ES_tradnl"/>
        </w:rPr>
        <w:footnoteReference w:id="7"/>
      </w:r>
    </w:p>
    <w:p w:rsidR="00A818E7" w:rsidRPr="00164F89" w:rsidRDefault="00A818E7" w:rsidP="00A818E7">
      <w:pPr>
        <w:pStyle w:val="Prrafodelista"/>
        <w:spacing w:before="240" w:after="0" w:line="360" w:lineRule="auto"/>
        <w:ind w:left="360" w:right="49"/>
        <w:jc w:val="both"/>
        <w:rPr>
          <w:rFonts w:ascii="Palatino Linotype" w:hAnsi="Palatino Linotype" w:cs="Arial"/>
          <w:sz w:val="24"/>
          <w:szCs w:val="24"/>
          <w:lang w:val="es-ES_tradnl"/>
        </w:rPr>
      </w:pPr>
    </w:p>
    <w:p w:rsidR="00A818E7" w:rsidRPr="00164F89" w:rsidRDefault="00A818E7" w:rsidP="00D101EA">
      <w:pPr>
        <w:pStyle w:val="Prrafodelista"/>
        <w:numPr>
          <w:ilvl w:val="0"/>
          <w:numId w:val="2"/>
        </w:numPr>
        <w:spacing w:before="240" w:after="0" w:line="360" w:lineRule="auto"/>
        <w:ind w:right="49" w:hanging="426"/>
        <w:jc w:val="both"/>
        <w:rPr>
          <w:rFonts w:ascii="Palatino Linotype" w:hAnsi="Palatino Linotype" w:cs="Arial"/>
          <w:sz w:val="24"/>
          <w:szCs w:val="24"/>
          <w:lang w:val="es-ES_tradnl"/>
        </w:rPr>
      </w:pPr>
      <w:r w:rsidRPr="00164F89">
        <w:rPr>
          <w:rFonts w:ascii="Palatino Linotype" w:hAnsi="Palatino Linotype" w:cs="Arial"/>
          <w:sz w:val="24"/>
          <w:szCs w:val="24"/>
          <w:lang w:val="es-ES_tradnl"/>
        </w:rPr>
        <w:lastRenderedPageBreak/>
        <w:t>Por su parte, el intérprete judicial del país ha establecido una jurisprudencia respecto a qué debe entenderse por fundamentación y motivación, en los siguientes términos:</w:t>
      </w:r>
    </w:p>
    <w:p w:rsidR="00A818E7" w:rsidRPr="00164F89" w:rsidRDefault="00A818E7" w:rsidP="00A818E7">
      <w:pPr>
        <w:spacing w:after="120" w:line="360" w:lineRule="auto"/>
        <w:ind w:left="426" w:right="49"/>
        <w:contextualSpacing/>
        <w:jc w:val="both"/>
        <w:rPr>
          <w:rFonts w:ascii="Palatino Linotype" w:hAnsi="Palatino Linotype" w:cs="Arial"/>
          <w:sz w:val="24"/>
          <w:szCs w:val="24"/>
        </w:rPr>
      </w:pPr>
    </w:p>
    <w:p w:rsidR="00A818E7" w:rsidRPr="00164F89" w:rsidRDefault="00A818E7" w:rsidP="00A818E7">
      <w:pPr>
        <w:spacing w:after="120" w:line="360" w:lineRule="auto"/>
        <w:ind w:left="851" w:right="567"/>
        <w:contextualSpacing/>
        <w:jc w:val="both"/>
        <w:rPr>
          <w:rFonts w:ascii="Palatino Linotype" w:hAnsi="Palatino Linotype" w:cs="Arial"/>
          <w:i/>
        </w:rPr>
      </w:pPr>
      <w:r w:rsidRPr="00164F89">
        <w:rPr>
          <w:rFonts w:ascii="Palatino Linotype" w:hAnsi="Palatino Linotype" w:cs="Arial"/>
          <w:b/>
          <w:i/>
        </w:rPr>
        <w:t>FUNDAMENTACIÓN Y MOTIVACIÓN.</w:t>
      </w:r>
      <w:r w:rsidRPr="00164F89">
        <w:rPr>
          <w:rFonts w:ascii="Palatino Linotype" w:hAnsi="Palatino Linotype" w:cs="Arial"/>
          <w:i/>
        </w:rPr>
        <w:t xml:space="preserve"> La </w:t>
      </w:r>
      <w:r w:rsidRPr="00164F89">
        <w:rPr>
          <w:rFonts w:ascii="Palatino Linotype" w:hAnsi="Palatino Linotype" w:cs="Arial"/>
          <w:i/>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164F89">
        <w:rPr>
          <w:rFonts w:ascii="Palatino Linotype" w:hAnsi="Palatino Linotype" w:cs="Arial"/>
          <w:i/>
        </w:rPr>
        <w:t>.</w:t>
      </w:r>
    </w:p>
    <w:p w:rsidR="00A818E7" w:rsidRPr="00164F89" w:rsidRDefault="00A818E7" w:rsidP="00A818E7">
      <w:pPr>
        <w:spacing w:after="120" w:line="360" w:lineRule="auto"/>
        <w:ind w:left="851" w:right="567"/>
        <w:contextualSpacing/>
        <w:jc w:val="both"/>
        <w:rPr>
          <w:rFonts w:ascii="Palatino Linotype" w:hAnsi="Palatino Linotype" w:cs="Arial"/>
          <w:i/>
        </w:rPr>
      </w:pPr>
      <w:r w:rsidRPr="00164F89">
        <w:rPr>
          <w:rFonts w:ascii="Palatino Linotype" w:hAnsi="Palatino Linotype" w:cs="Arial"/>
          <w:i/>
        </w:rPr>
        <w:t>SEGUNDO TRIBUNAL COLEGIADO DEL SEXTO CIRCUITO.</w:t>
      </w:r>
    </w:p>
    <w:p w:rsidR="00A818E7" w:rsidRPr="00164F89" w:rsidRDefault="00A818E7" w:rsidP="00A818E7">
      <w:pPr>
        <w:spacing w:after="120" w:line="360" w:lineRule="auto"/>
        <w:ind w:left="851" w:right="567"/>
        <w:contextualSpacing/>
        <w:jc w:val="both"/>
        <w:rPr>
          <w:rFonts w:ascii="Palatino Linotype" w:hAnsi="Palatino Linotype" w:cs="Arial"/>
          <w:i/>
        </w:rPr>
      </w:pPr>
      <w:r w:rsidRPr="00164F89">
        <w:rPr>
          <w:rFonts w:ascii="Palatino Linotype" w:hAnsi="Palatino Linotype" w:cs="Arial"/>
          <w:i/>
        </w:rPr>
        <w:t>Amparo directo 194/88. Bufete Industrial Construcciones, S.A. de C.V. 28 de junio de 1988. Unanimidad de votos. Ponente: Gustavo Calvillo Rangel. Secretario: Jorge Alberto González Álvarez.</w:t>
      </w:r>
    </w:p>
    <w:p w:rsidR="00A818E7" w:rsidRPr="00164F89" w:rsidRDefault="00A818E7" w:rsidP="00A818E7">
      <w:pPr>
        <w:spacing w:after="120" w:line="360" w:lineRule="auto"/>
        <w:ind w:left="851" w:right="567"/>
        <w:contextualSpacing/>
        <w:jc w:val="both"/>
        <w:rPr>
          <w:rFonts w:ascii="Palatino Linotype" w:hAnsi="Palatino Linotype" w:cs="Arial"/>
          <w:i/>
        </w:rPr>
      </w:pPr>
      <w:r w:rsidRPr="00164F89">
        <w:rPr>
          <w:rFonts w:ascii="Palatino Linotype" w:hAnsi="Palatino Linotype" w:cs="Arial"/>
          <w:i/>
        </w:rPr>
        <w:t xml:space="preserve">Revisión fiscal 103/88. Instituto Mexicano del Seguro Social. 18 de octubre de 1988. Unanimidad de votos. Ponente: Arnoldo Nájera Virgen. Secretario: Alejandro </w:t>
      </w:r>
      <w:proofErr w:type="spellStart"/>
      <w:r w:rsidRPr="00164F89">
        <w:rPr>
          <w:rFonts w:ascii="Palatino Linotype" w:hAnsi="Palatino Linotype" w:cs="Arial"/>
          <w:i/>
        </w:rPr>
        <w:t>Esponda</w:t>
      </w:r>
      <w:proofErr w:type="spellEnd"/>
      <w:r w:rsidRPr="00164F89">
        <w:rPr>
          <w:rFonts w:ascii="Palatino Linotype" w:hAnsi="Palatino Linotype" w:cs="Arial"/>
          <w:i/>
        </w:rPr>
        <w:t xml:space="preserve"> Rincón.</w:t>
      </w:r>
    </w:p>
    <w:p w:rsidR="00A818E7" w:rsidRPr="00164F89" w:rsidRDefault="00A818E7" w:rsidP="00A818E7">
      <w:pPr>
        <w:spacing w:after="120" w:line="360" w:lineRule="auto"/>
        <w:ind w:left="851" w:right="567"/>
        <w:contextualSpacing/>
        <w:jc w:val="both"/>
        <w:rPr>
          <w:rFonts w:ascii="Palatino Linotype" w:hAnsi="Palatino Linotype" w:cs="Arial"/>
          <w:i/>
        </w:rPr>
      </w:pPr>
      <w:r w:rsidRPr="00164F89">
        <w:rPr>
          <w:rFonts w:ascii="Palatino Linotype" w:hAnsi="Palatino Linotype" w:cs="Arial"/>
          <w:i/>
        </w:rPr>
        <w:t xml:space="preserve">Amparo en revisión 333/88. </w:t>
      </w:r>
      <w:proofErr w:type="spellStart"/>
      <w:r w:rsidRPr="00164F89">
        <w:rPr>
          <w:rFonts w:ascii="Palatino Linotype" w:hAnsi="Palatino Linotype" w:cs="Arial"/>
          <w:i/>
        </w:rPr>
        <w:t>Adilia</w:t>
      </w:r>
      <w:proofErr w:type="spellEnd"/>
      <w:r w:rsidRPr="00164F89">
        <w:rPr>
          <w:rFonts w:ascii="Palatino Linotype" w:hAnsi="Palatino Linotype" w:cs="Arial"/>
          <w:i/>
        </w:rPr>
        <w:t xml:space="preserve"> Romero. 26 de octubre de 1988. Unanimidad de votos. Ponente: Arnoldo Nájera Virgen. Secretario: Enrique Crispín Campos Ramírez.</w:t>
      </w:r>
    </w:p>
    <w:p w:rsidR="00A818E7" w:rsidRPr="00164F89" w:rsidRDefault="00A818E7" w:rsidP="00A818E7">
      <w:pPr>
        <w:spacing w:after="120" w:line="360" w:lineRule="auto"/>
        <w:ind w:left="851" w:right="567"/>
        <w:contextualSpacing/>
        <w:jc w:val="both"/>
        <w:rPr>
          <w:rFonts w:ascii="Palatino Linotype" w:hAnsi="Palatino Linotype" w:cs="Arial"/>
          <w:i/>
        </w:rPr>
      </w:pPr>
      <w:r w:rsidRPr="00164F89">
        <w:rPr>
          <w:rFonts w:ascii="Palatino Linotype" w:hAnsi="Palatino Linotype" w:cs="Arial"/>
          <w:i/>
        </w:rPr>
        <w:t xml:space="preserve">Amparo en revisión 597/95. Emilio Maurer Bretón. 15 de noviembre de 1995. Unanimidad de votos. Ponente: Clementina Ramírez Moguel </w:t>
      </w:r>
      <w:proofErr w:type="spellStart"/>
      <w:r w:rsidRPr="00164F89">
        <w:rPr>
          <w:rFonts w:ascii="Palatino Linotype" w:hAnsi="Palatino Linotype" w:cs="Arial"/>
          <w:i/>
        </w:rPr>
        <w:t>Goyzueta</w:t>
      </w:r>
      <w:proofErr w:type="spellEnd"/>
      <w:r w:rsidRPr="00164F89">
        <w:rPr>
          <w:rFonts w:ascii="Palatino Linotype" w:hAnsi="Palatino Linotype" w:cs="Arial"/>
          <w:i/>
        </w:rPr>
        <w:t>. Secretario: Gonzalo Carrera Molina.</w:t>
      </w:r>
    </w:p>
    <w:p w:rsidR="00A818E7" w:rsidRPr="00164F89" w:rsidRDefault="00A818E7" w:rsidP="00A818E7">
      <w:pPr>
        <w:spacing w:after="120" w:line="360" w:lineRule="auto"/>
        <w:ind w:left="851" w:right="567"/>
        <w:contextualSpacing/>
        <w:jc w:val="both"/>
        <w:rPr>
          <w:rFonts w:ascii="Palatino Linotype" w:hAnsi="Palatino Linotype" w:cs="Arial"/>
          <w:i/>
        </w:rPr>
      </w:pPr>
      <w:r w:rsidRPr="00164F89">
        <w:rPr>
          <w:rFonts w:ascii="Palatino Linotype" w:hAnsi="Palatino Linotype" w:cs="Arial"/>
          <w:i/>
        </w:rPr>
        <w:t xml:space="preserve">Amparo directo 7/96. Pedro Vicente López Miro. 21 de febrero de 1996. Unanimidad de votos. Ponente: María Eugenia Estela Martínez Cardiel. Secretario: Enrique </w:t>
      </w:r>
      <w:proofErr w:type="spellStart"/>
      <w:r w:rsidRPr="00164F89">
        <w:rPr>
          <w:rFonts w:ascii="Palatino Linotype" w:hAnsi="Palatino Linotype" w:cs="Arial"/>
          <w:i/>
        </w:rPr>
        <w:t>Baigts</w:t>
      </w:r>
      <w:proofErr w:type="spellEnd"/>
      <w:r w:rsidRPr="00164F89">
        <w:rPr>
          <w:rFonts w:ascii="Palatino Linotype" w:hAnsi="Palatino Linotype" w:cs="Arial"/>
          <w:i/>
        </w:rPr>
        <w:t xml:space="preserve"> Muñoz.</w:t>
      </w:r>
    </w:p>
    <w:p w:rsidR="00A818E7" w:rsidRPr="00164F89" w:rsidRDefault="00A818E7" w:rsidP="00A818E7">
      <w:pPr>
        <w:spacing w:after="120" w:line="360" w:lineRule="auto"/>
        <w:ind w:left="426" w:right="49"/>
        <w:contextualSpacing/>
        <w:jc w:val="both"/>
        <w:rPr>
          <w:rFonts w:ascii="Palatino Linotype" w:hAnsi="Palatino Linotype" w:cs="Arial"/>
          <w:sz w:val="24"/>
          <w:szCs w:val="24"/>
          <w:lang w:val="es-ES"/>
        </w:rPr>
      </w:pPr>
    </w:p>
    <w:p w:rsidR="00A818E7" w:rsidRPr="00164F89" w:rsidRDefault="00A818E7" w:rsidP="00D101EA">
      <w:pPr>
        <w:pStyle w:val="Prrafodelista"/>
        <w:numPr>
          <w:ilvl w:val="0"/>
          <w:numId w:val="2"/>
        </w:numPr>
        <w:spacing w:before="240" w:after="0" w:line="360" w:lineRule="auto"/>
        <w:ind w:right="49" w:hanging="426"/>
        <w:jc w:val="both"/>
        <w:rPr>
          <w:rFonts w:ascii="Palatino Linotype" w:hAnsi="Palatino Linotype" w:cs="Arial"/>
          <w:sz w:val="24"/>
          <w:szCs w:val="24"/>
          <w:lang w:val="es-ES_tradnl"/>
        </w:rPr>
      </w:pPr>
      <w:r w:rsidRPr="00164F89">
        <w:rPr>
          <w:rFonts w:ascii="Palatino Linotype" w:hAnsi="Palatino Linotype" w:cs="Arial"/>
          <w:sz w:val="24"/>
          <w:szCs w:val="24"/>
          <w:lang w:val="es-ES_tradnl"/>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A818E7" w:rsidRPr="00164F89" w:rsidRDefault="00A818E7" w:rsidP="00A818E7">
      <w:pPr>
        <w:pStyle w:val="Prrafodelista"/>
        <w:spacing w:before="240" w:after="0" w:line="360" w:lineRule="auto"/>
        <w:ind w:left="360" w:right="49"/>
        <w:jc w:val="both"/>
        <w:rPr>
          <w:rFonts w:ascii="Palatino Linotype" w:hAnsi="Palatino Linotype" w:cs="Arial"/>
          <w:sz w:val="24"/>
          <w:szCs w:val="24"/>
          <w:lang w:val="es-ES_tradnl"/>
        </w:rPr>
      </w:pPr>
    </w:p>
    <w:p w:rsidR="00A818E7" w:rsidRPr="00164F89" w:rsidRDefault="00A818E7" w:rsidP="00D101EA">
      <w:pPr>
        <w:pStyle w:val="Prrafodelista"/>
        <w:numPr>
          <w:ilvl w:val="0"/>
          <w:numId w:val="2"/>
        </w:numPr>
        <w:spacing w:before="240" w:after="0" w:line="360" w:lineRule="auto"/>
        <w:ind w:right="49" w:hanging="426"/>
        <w:jc w:val="both"/>
        <w:rPr>
          <w:rFonts w:ascii="Palatino Linotype" w:hAnsi="Palatino Linotype" w:cs="Arial"/>
          <w:sz w:val="24"/>
          <w:szCs w:val="24"/>
          <w:lang w:val="es-ES_tradnl"/>
        </w:rPr>
      </w:pPr>
      <w:r w:rsidRPr="00164F89">
        <w:rPr>
          <w:rFonts w:ascii="Palatino Linotype" w:hAnsi="Palatino Linotype" w:cs="Arial"/>
          <w:sz w:val="24"/>
          <w:szCs w:val="24"/>
          <w:lang w:val="es-ES_tradn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A818E7" w:rsidRPr="00164F89" w:rsidRDefault="00A818E7" w:rsidP="00A818E7">
      <w:pPr>
        <w:pStyle w:val="Prrafodelista"/>
        <w:spacing w:before="240" w:after="0" w:line="360" w:lineRule="auto"/>
        <w:ind w:left="360" w:right="49"/>
        <w:jc w:val="both"/>
        <w:rPr>
          <w:rFonts w:ascii="Palatino Linotype" w:hAnsi="Palatino Linotype" w:cs="Arial"/>
          <w:sz w:val="24"/>
          <w:szCs w:val="24"/>
          <w:lang w:val="es-ES_tradnl"/>
        </w:rPr>
      </w:pPr>
    </w:p>
    <w:p w:rsidR="00A818E7" w:rsidRPr="00164F89" w:rsidRDefault="00A818E7" w:rsidP="00D101EA">
      <w:pPr>
        <w:pStyle w:val="Prrafodelista"/>
        <w:numPr>
          <w:ilvl w:val="0"/>
          <w:numId w:val="2"/>
        </w:numPr>
        <w:spacing w:before="240" w:after="0" w:line="360" w:lineRule="auto"/>
        <w:ind w:right="49" w:hanging="426"/>
        <w:jc w:val="both"/>
        <w:rPr>
          <w:rFonts w:ascii="Palatino Linotype" w:hAnsi="Palatino Linotype" w:cs="Arial"/>
          <w:sz w:val="24"/>
          <w:szCs w:val="24"/>
          <w:lang w:val="es-ES_tradnl"/>
        </w:rPr>
      </w:pPr>
      <w:r w:rsidRPr="00164F89">
        <w:rPr>
          <w:rFonts w:ascii="Palatino Linotype" w:hAnsi="Palatino Linotype" w:cs="Arial"/>
          <w:sz w:val="24"/>
          <w:szCs w:val="24"/>
          <w:lang w:val="es-ES_tradnl"/>
        </w:rPr>
        <w:t>En ese mismo sentido, el numeral trigésimo tercero fracción V de los Lineamientos Generales, precisa que para motivar la clasificación se deben acreditar las circunstancias de tiempo, modo y lugar.</w:t>
      </w:r>
    </w:p>
    <w:p w:rsidR="00A818E7" w:rsidRPr="00164F89" w:rsidRDefault="00A818E7" w:rsidP="00A818E7">
      <w:pPr>
        <w:pStyle w:val="Prrafodelista"/>
        <w:spacing w:before="240" w:after="0" w:line="360" w:lineRule="auto"/>
        <w:ind w:left="360" w:right="49"/>
        <w:jc w:val="both"/>
        <w:rPr>
          <w:rFonts w:ascii="Palatino Linotype" w:hAnsi="Palatino Linotype" w:cs="Arial"/>
          <w:sz w:val="24"/>
          <w:szCs w:val="24"/>
          <w:lang w:val="es-ES_tradnl"/>
        </w:rPr>
      </w:pPr>
    </w:p>
    <w:p w:rsidR="00A818E7" w:rsidRPr="00164F89" w:rsidRDefault="00A818E7" w:rsidP="00D101EA">
      <w:pPr>
        <w:pStyle w:val="Prrafodelista"/>
        <w:numPr>
          <w:ilvl w:val="0"/>
          <w:numId w:val="2"/>
        </w:numPr>
        <w:spacing w:before="240" w:after="0" w:line="360" w:lineRule="auto"/>
        <w:ind w:right="49" w:hanging="426"/>
        <w:jc w:val="both"/>
        <w:rPr>
          <w:rFonts w:ascii="Palatino Linotype" w:hAnsi="Palatino Linotype" w:cs="Arial"/>
          <w:sz w:val="24"/>
          <w:szCs w:val="24"/>
          <w:lang w:val="es-ES_tradnl"/>
        </w:rPr>
      </w:pPr>
      <w:r w:rsidRPr="00164F89">
        <w:rPr>
          <w:rFonts w:ascii="Palatino Linotype" w:hAnsi="Palatino Linotype" w:cs="Arial"/>
          <w:sz w:val="24"/>
          <w:szCs w:val="24"/>
          <w:lang w:val="es-ES_tradnl"/>
        </w:rPr>
        <w:t xml:space="preserve">Ahora bien, </w:t>
      </w:r>
      <w:r w:rsidRPr="00164F89">
        <w:rPr>
          <w:rFonts w:ascii="Palatino Linotype" w:hAnsi="Palatino Linotype" w:cs="Arial"/>
          <w:b/>
          <w:sz w:val="24"/>
          <w:szCs w:val="24"/>
          <w:u w:val="single"/>
          <w:lang w:val="es-ES_tradnl"/>
        </w:rPr>
        <w:t>para cada caso además de fundar y motivar</w:t>
      </w:r>
      <w:r w:rsidRPr="00164F89">
        <w:rPr>
          <w:rFonts w:ascii="Palatino Linotype" w:hAnsi="Palatino Linotype" w:cs="Arial"/>
          <w:sz w:val="24"/>
          <w:szCs w:val="24"/>
          <w:lang w:val="es-ES_tradnl"/>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164F89">
        <w:rPr>
          <w:rFonts w:ascii="Palatino Linotype" w:hAnsi="Palatino Linotype" w:cs="Arial"/>
          <w:sz w:val="24"/>
          <w:szCs w:val="24"/>
          <w:vertAlign w:val="superscript"/>
          <w:lang w:val="es-ES_tradnl"/>
        </w:rPr>
        <w:footnoteReference w:id="8"/>
      </w:r>
      <w:r w:rsidRPr="00164F89">
        <w:rPr>
          <w:rFonts w:ascii="Palatino Linotype" w:hAnsi="Palatino Linotype" w:cs="Arial"/>
          <w:sz w:val="24"/>
          <w:szCs w:val="24"/>
          <w:lang w:val="es-ES_tradnl"/>
        </w:rPr>
        <w:t xml:space="preserve"> del servidor público que no tienen ninguna injerencia en el tema de </w:t>
      </w:r>
      <w:r w:rsidRPr="00164F89">
        <w:rPr>
          <w:rFonts w:ascii="Palatino Linotype" w:hAnsi="Palatino Linotype" w:cs="Arial"/>
          <w:sz w:val="24"/>
          <w:szCs w:val="24"/>
          <w:lang w:val="es-ES_tradnl"/>
        </w:rPr>
        <w:lastRenderedPageBreak/>
        <w:t xml:space="preserve">la transparencia y la rendición de cuentas, por ejemplo, el nombre del titular, es decir del solicitante, clave catastral, superficie del predio, monto de la inversión,  </w:t>
      </w:r>
      <w:r w:rsidRPr="00164F89">
        <w:rPr>
          <w:rFonts w:ascii="Palatino Linotype" w:hAnsi="Palatino Linotype" w:cs="Arial"/>
          <w:sz w:val="24"/>
          <w:szCs w:val="24"/>
          <w:lang w:val="es-ES"/>
        </w:rPr>
        <w:t xml:space="preserve">Clave Única de Registro de Población (CURP), Registro Federal de Contribuyentes (R.F.C.), estos son datos susceptibles de clasificarse como confidenciales mediante una versión pública que deje a la vista los datos que ofrezcan la información requerida. </w:t>
      </w:r>
    </w:p>
    <w:p w:rsidR="00A818E7" w:rsidRPr="00164F89" w:rsidRDefault="00A818E7" w:rsidP="00A818E7">
      <w:pPr>
        <w:spacing w:after="120" w:line="240" w:lineRule="auto"/>
        <w:ind w:left="426" w:right="49"/>
        <w:contextualSpacing/>
        <w:jc w:val="both"/>
        <w:rPr>
          <w:rFonts w:ascii="Palatino Linotype" w:hAnsi="Palatino Linotype" w:cs="Arial"/>
          <w:sz w:val="24"/>
          <w:szCs w:val="24"/>
          <w:lang w:val="es-ES_tradnl"/>
        </w:rPr>
      </w:pPr>
    </w:p>
    <w:p w:rsidR="00A818E7" w:rsidRPr="00164F89" w:rsidRDefault="00A818E7" w:rsidP="00D101EA">
      <w:pPr>
        <w:pStyle w:val="Prrafodelista"/>
        <w:numPr>
          <w:ilvl w:val="0"/>
          <w:numId w:val="2"/>
        </w:numPr>
        <w:spacing w:before="240" w:after="0" w:line="360" w:lineRule="auto"/>
        <w:ind w:right="49" w:hanging="426"/>
        <w:jc w:val="both"/>
        <w:rPr>
          <w:rFonts w:ascii="Palatino Linotype" w:hAnsi="Palatino Linotype" w:cs="Arial"/>
          <w:sz w:val="24"/>
          <w:szCs w:val="24"/>
        </w:rPr>
      </w:pPr>
      <w:r w:rsidRPr="00164F89">
        <w:rPr>
          <w:rFonts w:ascii="Palatino Linotype" w:hAnsi="Palatino Linotype" w:cs="Arial"/>
          <w:sz w:val="24"/>
          <w:szCs w:val="24"/>
        </w:rPr>
        <w:t xml:space="preserve">Otro tipo de información confidencial constituyen los secretos bancario, </w:t>
      </w:r>
      <w:r w:rsidRPr="00164F89">
        <w:rPr>
          <w:rFonts w:ascii="Palatino Linotype" w:hAnsi="Palatino Linotype" w:cs="Arial"/>
          <w:sz w:val="24"/>
          <w:szCs w:val="24"/>
          <w:lang w:val="es-ES_tradnl"/>
        </w:rPr>
        <w:t>fiduciario</w:t>
      </w:r>
      <w:r w:rsidRPr="00164F89">
        <w:rPr>
          <w:rFonts w:ascii="Palatino Linotype" w:hAnsi="Palatino Linotype" w:cs="Arial"/>
          <w:sz w:val="24"/>
          <w:szCs w:val="24"/>
        </w:rPr>
        <w:t xml:space="preserve">, industrial, comercial, fiscal, bursátil y postal, cuya titularidad </w:t>
      </w:r>
      <w:r w:rsidRPr="00164F89">
        <w:rPr>
          <w:rFonts w:ascii="Palatino Linotype" w:hAnsi="Palatino Linotype" w:cs="Arial"/>
          <w:sz w:val="24"/>
          <w:szCs w:val="24"/>
          <w:lang w:val="es-ES_tradnl"/>
        </w:rPr>
        <w:t>corresponda</w:t>
      </w:r>
      <w:r w:rsidRPr="00164F89">
        <w:rPr>
          <w:rFonts w:ascii="Palatino Linotype" w:hAnsi="Palatino Linotype" w:cs="Arial"/>
          <w:sz w:val="24"/>
          <w:szCs w:val="24"/>
        </w:rPr>
        <w:t xml:space="preserve"> a particulares, sujetos de derecho internacional o a sujetos obligados cuando no involucren el ejercicio de recursos públicos, así lo define la fracción XXI del artículo 3 de la Ley Estatal.</w:t>
      </w:r>
    </w:p>
    <w:p w:rsidR="00A818E7" w:rsidRPr="00164F89" w:rsidRDefault="00A818E7" w:rsidP="00A818E7">
      <w:pPr>
        <w:spacing w:after="120" w:line="360" w:lineRule="auto"/>
        <w:ind w:left="426" w:right="49"/>
        <w:contextualSpacing/>
        <w:jc w:val="both"/>
        <w:rPr>
          <w:rFonts w:ascii="Palatino Linotype" w:hAnsi="Palatino Linotype" w:cs="Arial"/>
        </w:rPr>
      </w:pPr>
    </w:p>
    <w:p w:rsidR="00A818E7" w:rsidRPr="00164F89" w:rsidRDefault="00A818E7" w:rsidP="00A818E7">
      <w:pPr>
        <w:spacing w:after="120" w:line="360" w:lineRule="auto"/>
        <w:ind w:left="426" w:right="49"/>
        <w:contextualSpacing/>
        <w:jc w:val="both"/>
        <w:rPr>
          <w:rFonts w:ascii="Palatino Linotype" w:hAnsi="Palatino Linotype" w:cs="Arial"/>
          <w:b/>
          <w:sz w:val="24"/>
        </w:rPr>
      </w:pPr>
      <w:r w:rsidRPr="00164F89">
        <w:rPr>
          <w:rFonts w:ascii="Palatino Linotype" w:hAnsi="Palatino Linotype" w:cs="Arial"/>
          <w:b/>
          <w:sz w:val="24"/>
        </w:rPr>
        <w:t>Condiciones especiales de la clasificación de la información como confidencial.</w:t>
      </w:r>
    </w:p>
    <w:p w:rsidR="00A818E7" w:rsidRPr="00164F89" w:rsidRDefault="00A818E7" w:rsidP="00164F89">
      <w:pPr>
        <w:pStyle w:val="Prrafodelista"/>
        <w:numPr>
          <w:ilvl w:val="0"/>
          <w:numId w:val="2"/>
        </w:numPr>
        <w:spacing w:before="240" w:after="0" w:line="240" w:lineRule="auto"/>
        <w:ind w:right="49" w:hanging="426"/>
        <w:jc w:val="both"/>
        <w:rPr>
          <w:rFonts w:ascii="Palatino Linotype" w:hAnsi="Palatino Linotype" w:cs="Arial"/>
          <w:sz w:val="24"/>
        </w:rPr>
      </w:pPr>
      <w:r w:rsidRPr="00164F89">
        <w:rPr>
          <w:rFonts w:ascii="Palatino Linotype" w:hAnsi="Palatino Linotype" w:cs="Arial"/>
          <w:sz w:val="24"/>
        </w:rPr>
        <w:t xml:space="preserve">Los </w:t>
      </w:r>
      <w:r w:rsidRPr="00164F89">
        <w:rPr>
          <w:rFonts w:ascii="Palatino Linotype" w:hAnsi="Palatino Linotype" w:cs="Arial"/>
          <w:sz w:val="24"/>
          <w:szCs w:val="24"/>
          <w:lang w:val="es-ES_tradnl"/>
        </w:rPr>
        <w:t>artículos</w:t>
      </w:r>
      <w:r w:rsidRPr="00164F89">
        <w:rPr>
          <w:rFonts w:ascii="Palatino Linotype" w:hAnsi="Palatino Linotype" w:cs="Arial"/>
          <w:sz w:val="24"/>
        </w:rPr>
        <w:t xml:space="preserve"> 148 y 120 de la Ley Estatal y de la Ley General, respectivamente, establecen que aun </w:t>
      </w:r>
      <w:r w:rsidRPr="00164F89">
        <w:rPr>
          <w:rFonts w:ascii="Palatino Linotype" w:hAnsi="Palatino Linotype" w:cs="Arial"/>
          <w:sz w:val="24"/>
          <w:szCs w:val="24"/>
          <w:lang w:val="es-ES_tradnl"/>
        </w:rPr>
        <w:t>tratándose</w:t>
      </w:r>
      <w:r w:rsidRPr="00164F89">
        <w:rPr>
          <w:rFonts w:ascii="Palatino Linotype" w:hAnsi="Palatino Linotype" w:cs="Arial"/>
          <w:sz w:val="24"/>
        </w:rPr>
        <w:t xml:space="preserve"> de datos personales, se podrán proporcionar, incluso sin solicitar el consentimiento de su titular, cuando dichos datos correspondan a los siguientes supuestos: </w:t>
      </w:r>
    </w:p>
    <w:p w:rsidR="00A818E7" w:rsidRPr="00164F89" w:rsidRDefault="00A818E7" w:rsidP="00164F89">
      <w:pPr>
        <w:spacing w:after="120" w:line="240" w:lineRule="auto"/>
        <w:ind w:left="851" w:right="758"/>
        <w:contextualSpacing/>
        <w:jc w:val="both"/>
        <w:rPr>
          <w:rFonts w:ascii="Palatino Linotype" w:hAnsi="Palatino Linotype" w:cs="Arial"/>
          <w:bCs/>
          <w:i/>
        </w:rPr>
      </w:pPr>
      <w:r w:rsidRPr="00164F89">
        <w:rPr>
          <w:rFonts w:ascii="Palatino Linotype" w:hAnsi="Palatino Linotype" w:cs="Arial"/>
          <w:bCs/>
          <w:i/>
        </w:rPr>
        <w:t>I.</w:t>
      </w:r>
      <w:r w:rsidRPr="00164F89">
        <w:rPr>
          <w:rFonts w:ascii="Palatino Linotype" w:hAnsi="Palatino Linotype" w:cs="Arial"/>
          <w:i/>
        </w:rPr>
        <w:t xml:space="preserve"> La información se encuentre en registros públicos o fuentes de acceso público;</w:t>
      </w:r>
    </w:p>
    <w:p w:rsidR="00A818E7" w:rsidRPr="00164F89" w:rsidRDefault="00A818E7" w:rsidP="00164F89">
      <w:pPr>
        <w:spacing w:after="120" w:line="240" w:lineRule="auto"/>
        <w:ind w:left="851" w:right="758"/>
        <w:contextualSpacing/>
        <w:jc w:val="both"/>
        <w:rPr>
          <w:rFonts w:ascii="Palatino Linotype" w:hAnsi="Palatino Linotype" w:cs="Arial"/>
          <w:bCs/>
          <w:i/>
        </w:rPr>
      </w:pPr>
      <w:r w:rsidRPr="00164F89">
        <w:rPr>
          <w:rFonts w:ascii="Palatino Linotype" w:hAnsi="Palatino Linotype" w:cs="Arial"/>
          <w:bCs/>
          <w:i/>
        </w:rPr>
        <w:t xml:space="preserve">II. </w:t>
      </w:r>
      <w:r w:rsidRPr="00164F89">
        <w:rPr>
          <w:rFonts w:ascii="Palatino Linotype" w:hAnsi="Palatino Linotype" w:cs="Arial"/>
          <w:i/>
        </w:rPr>
        <w:t>Por Ley tenga el carácter de pública;</w:t>
      </w:r>
    </w:p>
    <w:p w:rsidR="00A818E7" w:rsidRPr="00164F89" w:rsidRDefault="00A818E7" w:rsidP="00164F89">
      <w:pPr>
        <w:spacing w:after="120" w:line="240" w:lineRule="auto"/>
        <w:ind w:left="851" w:right="758"/>
        <w:contextualSpacing/>
        <w:jc w:val="both"/>
        <w:rPr>
          <w:rFonts w:ascii="Palatino Linotype" w:hAnsi="Palatino Linotype" w:cs="Arial"/>
          <w:i/>
        </w:rPr>
      </w:pPr>
      <w:r w:rsidRPr="00164F89">
        <w:rPr>
          <w:rFonts w:ascii="Palatino Linotype" w:hAnsi="Palatino Linotype" w:cs="Arial"/>
          <w:bCs/>
          <w:i/>
        </w:rPr>
        <w:t xml:space="preserve">III. </w:t>
      </w:r>
      <w:r w:rsidRPr="00164F89">
        <w:rPr>
          <w:rFonts w:ascii="Palatino Linotype" w:hAnsi="Palatino Linotype" w:cs="Arial"/>
          <w:i/>
        </w:rPr>
        <w:t xml:space="preserve">Exista una orden judicial; </w:t>
      </w:r>
    </w:p>
    <w:p w:rsidR="00A818E7" w:rsidRPr="00164F89" w:rsidRDefault="00A818E7" w:rsidP="00164F89">
      <w:pPr>
        <w:spacing w:after="120" w:line="240" w:lineRule="auto"/>
        <w:ind w:left="851" w:right="758"/>
        <w:contextualSpacing/>
        <w:jc w:val="both"/>
        <w:rPr>
          <w:rFonts w:ascii="Palatino Linotype" w:hAnsi="Palatino Linotype" w:cs="Arial"/>
          <w:i/>
        </w:rPr>
      </w:pPr>
      <w:r w:rsidRPr="00164F89">
        <w:rPr>
          <w:rFonts w:ascii="Palatino Linotype" w:hAnsi="Palatino Linotype" w:cs="Arial"/>
          <w:bCs/>
          <w:i/>
        </w:rPr>
        <w:t xml:space="preserve">IV. </w:t>
      </w:r>
      <w:r w:rsidRPr="00164F89">
        <w:rPr>
          <w:rFonts w:ascii="Palatino Linotype" w:hAnsi="Palatino Linotype" w:cs="Arial"/>
          <w:i/>
        </w:rPr>
        <w:t xml:space="preserve">Por razones de seguridad pública, o para proteger los derechos de terceros, se requiera su publicación; o </w:t>
      </w:r>
    </w:p>
    <w:p w:rsidR="00A818E7" w:rsidRPr="00164F89" w:rsidRDefault="00A818E7" w:rsidP="00164F89">
      <w:pPr>
        <w:spacing w:after="120" w:line="240" w:lineRule="auto"/>
        <w:ind w:left="851" w:right="758"/>
        <w:contextualSpacing/>
        <w:jc w:val="both"/>
        <w:rPr>
          <w:rFonts w:ascii="Palatino Linotype" w:hAnsi="Palatino Linotype" w:cs="Arial"/>
          <w:i/>
        </w:rPr>
      </w:pPr>
      <w:r w:rsidRPr="00164F89">
        <w:rPr>
          <w:rFonts w:ascii="Palatino Linotype" w:hAnsi="Palatino Linotype" w:cs="Arial"/>
          <w:bCs/>
          <w:i/>
        </w:rPr>
        <w:t xml:space="preserve">V. </w:t>
      </w:r>
      <w:r w:rsidRPr="00164F89">
        <w:rPr>
          <w:rFonts w:ascii="Palatino Linotype" w:hAnsi="Palatino Linotype" w:cs="Arial"/>
          <w:i/>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A818E7" w:rsidRPr="00164F89" w:rsidRDefault="00A818E7" w:rsidP="00D101EA">
      <w:pPr>
        <w:pStyle w:val="Prrafodelista"/>
        <w:numPr>
          <w:ilvl w:val="0"/>
          <w:numId w:val="2"/>
        </w:numPr>
        <w:spacing w:before="240" w:after="0" w:line="360" w:lineRule="auto"/>
        <w:ind w:right="49" w:hanging="426"/>
        <w:jc w:val="both"/>
        <w:rPr>
          <w:rFonts w:ascii="Palatino Linotype" w:hAnsi="Palatino Linotype" w:cs="Arial"/>
          <w:sz w:val="24"/>
        </w:rPr>
      </w:pPr>
      <w:r w:rsidRPr="00164F89">
        <w:rPr>
          <w:rFonts w:ascii="Palatino Linotype" w:hAnsi="Palatino Linotype" w:cs="Arial"/>
          <w:sz w:val="24"/>
        </w:rPr>
        <w:lastRenderedPageBreak/>
        <w:t xml:space="preserve">En el caso de lo señalado en la fracción IV, será el Instituto quien deba aplicar la prueba de interés público, considerando también que como recientemente ha </w:t>
      </w:r>
      <w:r w:rsidRPr="00164F89">
        <w:rPr>
          <w:rFonts w:ascii="Palatino Linotype" w:hAnsi="Palatino Linotype" w:cs="Arial"/>
          <w:sz w:val="24"/>
          <w:szCs w:val="24"/>
          <w:lang w:val="es-ES_tradnl"/>
        </w:rPr>
        <w:t>discutido</w:t>
      </w:r>
      <w:r w:rsidRPr="00164F89">
        <w:rPr>
          <w:rFonts w:ascii="Palatino Linotype" w:hAnsi="Palatino Linotype" w:cs="Arial"/>
          <w:sz w:val="24"/>
        </w:rPr>
        <w:t xml:space="preserve"> la Suprema Corte de Justicia de la Nación, los servidores públicos nos encontramos sujetos a un régimen menor de protección.</w:t>
      </w:r>
    </w:p>
    <w:p w:rsidR="00A818E7" w:rsidRPr="00164F89" w:rsidRDefault="00A818E7" w:rsidP="00A818E7">
      <w:pPr>
        <w:pStyle w:val="Prrafodelista"/>
        <w:spacing w:before="240" w:after="0" w:line="360" w:lineRule="auto"/>
        <w:ind w:left="360" w:right="49"/>
        <w:jc w:val="both"/>
        <w:rPr>
          <w:rFonts w:ascii="Palatino Linotype" w:hAnsi="Palatino Linotype" w:cs="Arial"/>
          <w:sz w:val="24"/>
        </w:rPr>
      </w:pPr>
    </w:p>
    <w:p w:rsidR="00A818E7" w:rsidRPr="00164F89" w:rsidRDefault="00A818E7" w:rsidP="00D101EA">
      <w:pPr>
        <w:pStyle w:val="Prrafodelista"/>
        <w:numPr>
          <w:ilvl w:val="0"/>
          <w:numId w:val="2"/>
        </w:numPr>
        <w:spacing w:before="240" w:after="0" w:line="360" w:lineRule="auto"/>
        <w:ind w:right="49" w:hanging="426"/>
        <w:jc w:val="both"/>
        <w:rPr>
          <w:rFonts w:ascii="Palatino Linotype" w:eastAsia="MS Mincho" w:hAnsi="Palatino Linotype" w:cstheme="majorBidi"/>
          <w:sz w:val="24"/>
        </w:rPr>
      </w:pPr>
      <w:r w:rsidRPr="00164F89">
        <w:rPr>
          <w:rFonts w:ascii="Palatino Linotype" w:hAnsi="Palatino Linotype" w:cs="Arial"/>
          <w:sz w:val="24"/>
        </w:rPr>
        <w:t xml:space="preserve">Pero si la información que se pretende clasificar como confidencial no se </w:t>
      </w:r>
      <w:r w:rsidRPr="00164F89">
        <w:rPr>
          <w:rFonts w:ascii="Palatino Linotype" w:hAnsi="Palatino Linotype" w:cs="Arial"/>
          <w:sz w:val="24"/>
          <w:szCs w:val="24"/>
          <w:lang w:val="es-ES_tradnl"/>
        </w:rPr>
        <w:t>encuentra</w:t>
      </w:r>
      <w:r w:rsidRPr="00164F89">
        <w:rPr>
          <w:rFonts w:ascii="Palatino Linotype" w:hAnsi="Palatino Linotype" w:cs="Arial"/>
          <w:sz w:val="24"/>
        </w:rPr>
        <w:t xml:space="preserve"> en los supuestos antes señalados y es posible, se deberá consultar al titular de los datos si permite o no el acceso. De no ser posible, la realización de la consulta, procede, fundando y motivando, la clasificación.</w:t>
      </w:r>
    </w:p>
    <w:p w:rsidR="00A818E7" w:rsidRPr="00164F89" w:rsidRDefault="00A818E7" w:rsidP="00A818E7">
      <w:pPr>
        <w:pStyle w:val="Prrafodelista"/>
        <w:rPr>
          <w:rFonts w:ascii="Palatino Linotype" w:eastAsia="MS Mincho" w:hAnsi="Palatino Linotype" w:cstheme="majorBidi"/>
          <w:sz w:val="24"/>
        </w:rPr>
      </w:pPr>
    </w:p>
    <w:p w:rsidR="00A818E7" w:rsidRPr="00164F89" w:rsidRDefault="00A818E7" w:rsidP="00D101EA">
      <w:pPr>
        <w:pStyle w:val="Prrafodelista"/>
        <w:numPr>
          <w:ilvl w:val="0"/>
          <w:numId w:val="2"/>
        </w:numPr>
        <w:spacing w:before="240" w:after="0" w:line="360" w:lineRule="auto"/>
        <w:ind w:right="49" w:hanging="426"/>
        <w:jc w:val="both"/>
        <w:rPr>
          <w:rFonts w:ascii="Palatino Linotype" w:eastAsia="MS Mincho" w:hAnsi="Palatino Linotype" w:cstheme="majorBidi"/>
          <w:sz w:val="24"/>
          <w:szCs w:val="24"/>
          <w:lang w:val="es-ES_tradnl" w:eastAsia="es-ES"/>
        </w:rPr>
      </w:pPr>
      <w:r w:rsidRPr="00164F89">
        <w:rPr>
          <w:rFonts w:ascii="Palatino Linotype" w:hAnsi="Palatino Linotype" w:cs="Arial"/>
          <w:sz w:val="24"/>
        </w:rPr>
        <w:t>Consecuentemente</w:t>
      </w:r>
      <w:r w:rsidRPr="00164F89">
        <w:rPr>
          <w:rFonts w:ascii="Palatino Linotype" w:hAnsi="Palatino Linotype" w:cs="Arial"/>
          <w:sz w:val="24"/>
          <w:szCs w:val="24"/>
          <w:lang w:val="es-ES_tradnl"/>
        </w:rPr>
        <w:t>, en térm</w:t>
      </w:r>
      <w:r w:rsidR="00FD1486" w:rsidRPr="00164F89">
        <w:rPr>
          <w:rFonts w:ascii="Palatino Linotype" w:hAnsi="Palatino Linotype" w:cs="Arial"/>
          <w:sz w:val="24"/>
          <w:szCs w:val="24"/>
          <w:lang w:val="es-ES_tradnl"/>
        </w:rPr>
        <w:t>inos del artículo 179 fracción I</w:t>
      </w:r>
      <w:r w:rsidRPr="00164F89">
        <w:rPr>
          <w:rFonts w:ascii="Palatino Linotype" w:hAnsi="Palatino Linotype" w:cs="Arial"/>
          <w:sz w:val="24"/>
          <w:szCs w:val="24"/>
          <w:lang w:val="es-ES_tradnl"/>
        </w:rPr>
        <w:t xml:space="preserve"> </w:t>
      </w:r>
      <w:r w:rsidRPr="00164F89">
        <w:rPr>
          <w:rFonts w:ascii="Palatino Linotype" w:eastAsia="MS Mincho" w:hAnsi="Palatino Linotype" w:cstheme="majorBidi"/>
          <w:sz w:val="24"/>
          <w:szCs w:val="24"/>
          <w:lang w:val="es-ES_tradnl" w:eastAsia="es-ES"/>
        </w:rPr>
        <w:t xml:space="preserve">resultan </w:t>
      </w:r>
      <w:r w:rsidRPr="00164F89">
        <w:rPr>
          <w:rFonts w:ascii="Palatino Linotype" w:eastAsia="Times New Roman" w:hAnsi="Palatino Linotype" w:cs="Arial"/>
          <w:sz w:val="24"/>
          <w:szCs w:val="24"/>
          <w:lang w:val="es-ES_tradnl" w:eastAsia="es-ES"/>
        </w:rPr>
        <w:t>fundadas las</w:t>
      </w:r>
      <w:r w:rsidRPr="00164F89">
        <w:rPr>
          <w:rFonts w:ascii="Palatino Linotype" w:eastAsia="Times New Roman" w:hAnsi="Palatino Linotype" w:cs="Arial"/>
          <w:b/>
          <w:sz w:val="24"/>
          <w:szCs w:val="24"/>
          <w:lang w:val="es-ES_tradnl" w:eastAsia="es-ES"/>
        </w:rPr>
        <w:t xml:space="preserve"> </w:t>
      </w:r>
      <w:r w:rsidRPr="00164F89">
        <w:rPr>
          <w:rFonts w:ascii="Palatino Linotype" w:eastAsia="Times New Roman" w:hAnsi="Palatino Linotype" w:cs="Arial"/>
          <w:sz w:val="24"/>
          <w:szCs w:val="24"/>
          <w:lang w:val="es-ES" w:eastAsia="es-ES"/>
        </w:rPr>
        <w:t xml:space="preserve">razones o motivos de inconformidad hechos valer por el recurrente </w:t>
      </w:r>
      <w:r w:rsidRPr="00164F89">
        <w:rPr>
          <w:rFonts w:ascii="Palatino Linotype" w:eastAsia="Calibri" w:hAnsi="Palatino Linotype" w:cs="Arial"/>
          <w:sz w:val="24"/>
          <w:szCs w:val="24"/>
          <w:lang w:val="es-ES" w:eastAsia="es-ES"/>
        </w:rPr>
        <w:t xml:space="preserve">en el recurso de revisión en merito, en razón de la </w:t>
      </w:r>
      <w:r w:rsidR="00FD1486" w:rsidRPr="00164F89">
        <w:rPr>
          <w:rFonts w:ascii="Palatino Linotype" w:eastAsia="Calibri" w:hAnsi="Palatino Linotype" w:cs="Arial"/>
          <w:sz w:val="24"/>
          <w:szCs w:val="24"/>
          <w:lang w:val="es-ES" w:eastAsia="es-ES"/>
        </w:rPr>
        <w:t xml:space="preserve">negativa de la </w:t>
      </w:r>
      <w:r w:rsidRPr="00164F89">
        <w:rPr>
          <w:rFonts w:ascii="Palatino Linotype" w:eastAsia="Calibri" w:hAnsi="Palatino Linotype" w:cs="Arial"/>
          <w:sz w:val="24"/>
          <w:szCs w:val="24"/>
          <w:lang w:val="es-ES" w:eastAsia="es-ES"/>
        </w:rPr>
        <w:t>entrega de la información solicitada.</w:t>
      </w:r>
    </w:p>
    <w:p w:rsidR="000A517F" w:rsidRPr="00164F89" w:rsidRDefault="000A517F" w:rsidP="000A517F">
      <w:pPr>
        <w:spacing w:after="0" w:line="360" w:lineRule="auto"/>
        <w:ind w:left="426" w:right="49"/>
        <w:contextualSpacing/>
        <w:jc w:val="both"/>
        <w:rPr>
          <w:rFonts w:ascii="Palatino Linotype" w:eastAsia="MS Mincho" w:hAnsi="Palatino Linotype" w:cstheme="majorBidi"/>
          <w:sz w:val="24"/>
          <w:szCs w:val="24"/>
          <w:lang w:val="es-ES_tradnl" w:eastAsia="es-ES"/>
        </w:rPr>
      </w:pPr>
    </w:p>
    <w:p w:rsidR="00FE7731" w:rsidRPr="00164F89" w:rsidRDefault="000C66EA" w:rsidP="00801BAA">
      <w:pPr>
        <w:numPr>
          <w:ilvl w:val="0"/>
          <w:numId w:val="2"/>
        </w:numPr>
        <w:spacing w:before="240" w:after="360" w:line="360" w:lineRule="auto"/>
        <w:ind w:left="426" w:right="49" w:hanging="426"/>
        <w:contextualSpacing/>
        <w:jc w:val="both"/>
        <w:rPr>
          <w:rFonts w:ascii="Palatino Linotype" w:eastAsia="MS Mincho" w:hAnsi="Palatino Linotype" w:cs="Arial"/>
          <w:i/>
          <w:sz w:val="24"/>
          <w:szCs w:val="24"/>
          <w:lang w:val="es-ES_tradnl" w:eastAsia="es-ES"/>
        </w:rPr>
      </w:pPr>
      <w:r w:rsidRPr="00164F89">
        <w:rPr>
          <w:rFonts w:ascii="Palatino Linotype" w:eastAsia="MS Mincho" w:hAnsi="Palatino Linotype" w:cstheme="majorBidi"/>
          <w:sz w:val="24"/>
          <w:szCs w:val="24"/>
          <w:lang w:val="es-ES_tradnl" w:eastAsia="es-ES"/>
        </w:rPr>
        <w:t xml:space="preserve"> </w:t>
      </w:r>
      <w:r w:rsidR="00F73B52" w:rsidRPr="00164F89">
        <w:rPr>
          <w:rFonts w:ascii="Palatino Linotype" w:eastAsia="MS Mincho" w:hAnsi="Palatino Linotype" w:cstheme="majorBidi"/>
          <w:sz w:val="24"/>
          <w:szCs w:val="24"/>
          <w:lang w:val="es-ES_tradnl" w:eastAsia="es-ES"/>
        </w:rPr>
        <w:t>Finalmente</w:t>
      </w:r>
      <w:r w:rsidR="00FE7731" w:rsidRPr="00164F89">
        <w:rPr>
          <w:rFonts w:ascii="Palatino Linotype" w:eastAsia="MS Mincho" w:hAnsi="Palatino Linotype" w:cstheme="majorBidi"/>
          <w:sz w:val="24"/>
          <w:szCs w:val="24"/>
          <w:lang w:val="es-ES_tradnl" w:eastAsia="es-ES"/>
        </w:rPr>
        <w:t xml:space="preserve">, en términos del artículo 186 fracción IV este Pleno determina </w:t>
      </w:r>
      <w:r w:rsidR="00D101EA" w:rsidRPr="00164F89">
        <w:rPr>
          <w:rFonts w:ascii="Palatino Linotype" w:eastAsia="MS Mincho" w:hAnsi="Palatino Linotype" w:cstheme="majorBidi"/>
          <w:sz w:val="24"/>
          <w:szCs w:val="24"/>
          <w:lang w:val="es-ES_tradnl" w:eastAsia="es-ES"/>
        </w:rPr>
        <w:t>MODIFICAR</w:t>
      </w:r>
      <w:r w:rsidR="00FD1486" w:rsidRPr="00164F89">
        <w:rPr>
          <w:rFonts w:ascii="Palatino Linotype" w:eastAsia="MS Mincho" w:hAnsi="Palatino Linotype" w:cstheme="majorBidi"/>
          <w:sz w:val="24"/>
          <w:szCs w:val="24"/>
          <w:lang w:val="es-ES_tradnl" w:eastAsia="es-ES"/>
        </w:rPr>
        <w:t xml:space="preserve"> la respuesta del sujeto Obligado y </w:t>
      </w:r>
      <w:r w:rsidR="00FE7731" w:rsidRPr="00164F89">
        <w:rPr>
          <w:rFonts w:ascii="Palatino Linotype" w:eastAsia="MS Mincho" w:hAnsi="Palatino Linotype" w:cstheme="majorBidi"/>
          <w:sz w:val="24"/>
          <w:szCs w:val="24"/>
          <w:lang w:val="es-ES_tradnl" w:eastAsia="es-ES"/>
        </w:rPr>
        <w:t>ORDENAR la entrega de la información d</w:t>
      </w:r>
      <w:r w:rsidR="00F73B52" w:rsidRPr="00164F89">
        <w:rPr>
          <w:rFonts w:ascii="Palatino Linotype" w:eastAsia="MS Mincho" w:hAnsi="Palatino Linotype" w:cstheme="majorBidi"/>
          <w:sz w:val="24"/>
          <w:szCs w:val="24"/>
          <w:lang w:val="es-ES_tradnl" w:eastAsia="es-ES"/>
        </w:rPr>
        <w:t xml:space="preserve">el presente recurso de </w:t>
      </w:r>
      <w:r w:rsidR="003044DA" w:rsidRPr="00164F89">
        <w:rPr>
          <w:rFonts w:ascii="Palatino Linotype" w:eastAsia="MS Mincho" w:hAnsi="Palatino Linotype" w:cstheme="majorBidi"/>
          <w:sz w:val="24"/>
          <w:szCs w:val="24"/>
          <w:lang w:val="es-ES_tradnl" w:eastAsia="es-ES"/>
        </w:rPr>
        <w:t>revisión en versión pública</w:t>
      </w:r>
      <w:r w:rsidR="009350D3" w:rsidRPr="00164F89">
        <w:rPr>
          <w:rFonts w:ascii="Palatino Linotype" w:eastAsia="MS Mincho" w:hAnsi="Palatino Linotype" w:cstheme="majorBidi"/>
          <w:sz w:val="24"/>
          <w:szCs w:val="24"/>
          <w:lang w:val="es-ES_tradnl" w:eastAsia="es-ES"/>
        </w:rPr>
        <w:t xml:space="preserve"> consiste en el</w:t>
      </w:r>
      <w:r w:rsidR="0065762F" w:rsidRPr="00164F89">
        <w:rPr>
          <w:rFonts w:ascii="Palatino Linotype" w:eastAsia="MS Mincho" w:hAnsi="Palatino Linotype" w:cs="Times New Roman"/>
          <w:sz w:val="24"/>
          <w:szCs w:val="24"/>
          <w:lang w:val="es-ES" w:eastAsia="es-ES"/>
        </w:rPr>
        <w:t xml:space="preserve"> o los documentos donde conste e</w:t>
      </w:r>
      <w:r w:rsidR="0065762F" w:rsidRPr="00164F89">
        <w:rPr>
          <w:rFonts w:ascii="Palatino Linotype" w:eastAsia="Times New Roman" w:hAnsi="Palatino Linotype" w:cs="Arial"/>
          <w:sz w:val="24"/>
          <w:lang w:val="es-ES"/>
        </w:rPr>
        <w:t xml:space="preserve">l número de expedientes remitidos por el Órgano Superior de Fiscalización del Estado de México para la ejecución de sanciones económicas derivadas del </w:t>
      </w:r>
      <w:proofErr w:type="spellStart"/>
      <w:r w:rsidR="0065762F" w:rsidRPr="00164F89">
        <w:rPr>
          <w:rFonts w:ascii="Palatino Linotype" w:eastAsia="Times New Roman" w:hAnsi="Palatino Linotype" w:cs="Arial"/>
          <w:sz w:val="24"/>
          <w:lang w:val="es-ES"/>
        </w:rPr>
        <w:t>fincamiento</w:t>
      </w:r>
      <w:proofErr w:type="spellEnd"/>
      <w:r w:rsidR="0065762F" w:rsidRPr="00164F89">
        <w:rPr>
          <w:rFonts w:ascii="Palatino Linotype" w:eastAsia="Times New Roman" w:hAnsi="Palatino Linotype" w:cs="Arial"/>
          <w:sz w:val="24"/>
          <w:lang w:val="es-ES"/>
        </w:rPr>
        <w:t xml:space="preserve"> de Responsabilidades Administrativas Resarcitorias, por el periodo comprendido del año 2012 al 12 de abril del 2018; además, en caso de encontrarse expedientes remitidos a la Tesorería Municipal, informar la etapa procesal del Procedimiento Administrativo de Ejecución y finalmente, en caso de reintegro</w:t>
      </w:r>
      <w:r w:rsidR="004935F3" w:rsidRPr="00164F89">
        <w:rPr>
          <w:rFonts w:ascii="Palatino Linotype" w:eastAsia="Times New Roman" w:hAnsi="Palatino Linotype" w:cs="Arial"/>
          <w:sz w:val="24"/>
          <w:lang w:val="es-ES"/>
        </w:rPr>
        <w:t xml:space="preserve"> informar</w:t>
      </w:r>
      <w:r w:rsidR="0065762F" w:rsidRPr="00164F89">
        <w:rPr>
          <w:rFonts w:ascii="Palatino Linotype" w:eastAsia="Times New Roman" w:hAnsi="Palatino Linotype" w:cs="Arial"/>
          <w:sz w:val="24"/>
          <w:lang w:val="es-ES"/>
        </w:rPr>
        <w:t xml:space="preserve"> el </w:t>
      </w:r>
      <w:r w:rsidR="0065762F" w:rsidRPr="00164F89">
        <w:rPr>
          <w:rFonts w:ascii="Palatino Linotype" w:eastAsia="Times New Roman" w:hAnsi="Palatino Linotype" w:cs="Arial"/>
          <w:sz w:val="24"/>
          <w:lang w:val="es-ES"/>
        </w:rPr>
        <w:lastRenderedPageBreak/>
        <w:t>monto de la sanción</w:t>
      </w:r>
      <w:r w:rsidR="003044DA" w:rsidRPr="00164F89">
        <w:rPr>
          <w:rFonts w:ascii="Palatino Linotype" w:eastAsia="MS Mincho" w:hAnsi="Palatino Linotype" w:cs="Times New Roman"/>
          <w:sz w:val="24"/>
          <w:szCs w:val="24"/>
          <w:lang w:val="es-ES_tradnl" w:eastAsia="es-ES"/>
        </w:rPr>
        <w:t xml:space="preserve">, </w:t>
      </w:r>
      <w:r w:rsidR="00FE7731" w:rsidRPr="00164F89">
        <w:rPr>
          <w:rFonts w:ascii="Palatino Linotype" w:eastAsia="MS Mincho" w:hAnsi="Palatino Linotype" w:cstheme="majorBidi"/>
          <w:sz w:val="24"/>
          <w:szCs w:val="24"/>
          <w:lang w:val="es-ES_tradnl" w:eastAsia="es-ES"/>
        </w:rPr>
        <w:t>toda vez que hubo afectación al derecho de acceso a la información pública establecido constitucionalmente a favor del particular ya que hubo omisión de información.</w:t>
      </w:r>
    </w:p>
    <w:p w:rsidR="000C66EA" w:rsidRPr="00164F89" w:rsidRDefault="000C66EA" w:rsidP="000C66EA">
      <w:pPr>
        <w:spacing w:before="240" w:after="360" w:line="360" w:lineRule="auto"/>
        <w:ind w:left="426" w:right="49"/>
        <w:contextualSpacing/>
        <w:jc w:val="both"/>
        <w:rPr>
          <w:rFonts w:ascii="Palatino Linotype" w:eastAsia="MS Mincho" w:hAnsi="Palatino Linotype" w:cs="Arial"/>
          <w:i/>
          <w:sz w:val="24"/>
          <w:szCs w:val="24"/>
          <w:lang w:val="es-ES_tradnl" w:eastAsia="es-ES"/>
        </w:rPr>
      </w:pPr>
    </w:p>
    <w:p w:rsidR="006F025F" w:rsidRPr="00164F89" w:rsidRDefault="005E6787" w:rsidP="00D101EA">
      <w:pPr>
        <w:numPr>
          <w:ilvl w:val="0"/>
          <w:numId w:val="2"/>
        </w:numPr>
        <w:spacing w:before="240" w:after="360" w:line="360" w:lineRule="auto"/>
        <w:contextualSpacing/>
        <w:jc w:val="both"/>
        <w:rPr>
          <w:rFonts w:ascii="Palatino Linotype" w:eastAsia="MS Mincho" w:hAnsi="Palatino Linotype" w:cs="Arial"/>
          <w:i/>
          <w:sz w:val="24"/>
          <w:szCs w:val="24"/>
          <w:lang w:eastAsia="es-ES"/>
        </w:rPr>
      </w:pPr>
      <w:r w:rsidRPr="00164F89">
        <w:rPr>
          <w:rFonts w:ascii="Palatino Linotype" w:eastAsia="MS Mincho" w:hAnsi="Palatino Linotype" w:cstheme="majorBidi"/>
          <w:sz w:val="24"/>
          <w:szCs w:val="24"/>
          <w:lang w:val="es-ES_tradnl" w:eastAsia="es-ES"/>
        </w:rPr>
        <w:t xml:space="preserve">Por lo anteriormente expuesto y fundado este </w:t>
      </w:r>
      <w:r w:rsidRPr="00164F89">
        <w:rPr>
          <w:rFonts w:ascii="Palatino Linotype" w:eastAsia="MS Mincho" w:hAnsi="Palatino Linotype" w:cstheme="majorBidi"/>
          <w:b/>
          <w:sz w:val="24"/>
          <w:szCs w:val="24"/>
          <w:lang w:val="es-ES_tradnl" w:eastAsia="es-ES"/>
        </w:rPr>
        <w:t>ÓRGANO GARANTE</w:t>
      </w:r>
      <w:r w:rsidRPr="00164F89">
        <w:rPr>
          <w:rFonts w:ascii="Palatino Linotype" w:eastAsia="MS Mincho" w:hAnsi="Palatino Linotype" w:cstheme="majorBidi"/>
          <w:sz w:val="24"/>
          <w:szCs w:val="24"/>
          <w:lang w:val="es-ES_tradnl" w:eastAsia="es-ES"/>
        </w:rPr>
        <w:t xml:space="preserve"> emite los siguientes.</w:t>
      </w:r>
    </w:p>
    <w:p w:rsidR="006F025F" w:rsidRPr="00164F89" w:rsidRDefault="006F025F" w:rsidP="006F025F">
      <w:pPr>
        <w:keepNext/>
        <w:keepLines/>
        <w:spacing w:before="240" w:after="0"/>
        <w:jc w:val="center"/>
        <w:outlineLvl w:val="0"/>
        <w:rPr>
          <w:rFonts w:ascii="Palatino Linotype" w:eastAsia="Times New Roman" w:hAnsi="Palatino Linotype" w:cstheme="majorBidi"/>
          <w:b/>
          <w:sz w:val="24"/>
          <w:szCs w:val="24"/>
          <w:lang w:val="es-ES_tradnl" w:eastAsia="es-ES"/>
        </w:rPr>
      </w:pPr>
      <w:bookmarkStart w:id="46" w:name="_Toc494366431"/>
      <w:bookmarkStart w:id="47" w:name="_Toc520983150"/>
      <w:r w:rsidRPr="00164F89">
        <w:rPr>
          <w:rFonts w:ascii="Palatino Linotype" w:eastAsia="Times New Roman" w:hAnsi="Palatino Linotype" w:cstheme="majorBidi"/>
          <w:b/>
          <w:sz w:val="24"/>
          <w:szCs w:val="24"/>
          <w:lang w:val="es-ES_tradnl" w:eastAsia="es-ES"/>
        </w:rPr>
        <w:t>R E S O L U T I V O S</w:t>
      </w:r>
      <w:bookmarkEnd w:id="46"/>
      <w:bookmarkEnd w:id="47"/>
    </w:p>
    <w:p w:rsidR="006F025F" w:rsidRPr="00164F89" w:rsidRDefault="006F025F" w:rsidP="00AE7F06">
      <w:pPr>
        <w:rPr>
          <w:lang w:val="es-ES_tradnl" w:eastAsia="es-ES"/>
        </w:rPr>
      </w:pPr>
    </w:p>
    <w:p w:rsidR="00266C96" w:rsidRPr="00164F89" w:rsidRDefault="00266C96" w:rsidP="00266C96">
      <w:pPr>
        <w:spacing w:line="360" w:lineRule="auto"/>
        <w:jc w:val="both"/>
        <w:rPr>
          <w:rFonts w:ascii="Palatino Linotype" w:eastAsia="Times New Roman" w:hAnsi="Palatino Linotype" w:cs="Times New Roman"/>
          <w:sz w:val="24"/>
          <w:szCs w:val="24"/>
        </w:rPr>
      </w:pPr>
      <w:r w:rsidRPr="00164F89">
        <w:rPr>
          <w:rFonts w:ascii="Palatino Linotype" w:eastAsia="Times New Roman" w:hAnsi="Palatino Linotype" w:cs="Arial"/>
          <w:b/>
          <w:sz w:val="24"/>
          <w:szCs w:val="24"/>
        </w:rPr>
        <w:t xml:space="preserve">PRIMERO. </w:t>
      </w:r>
      <w:r w:rsidRPr="00164F89">
        <w:rPr>
          <w:rFonts w:ascii="Palatino Linotype" w:eastAsia="Times New Roman" w:hAnsi="Palatino Linotype" w:cs="Arial"/>
          <w:sz w:val="24"/>
          <w:szCs w:val="24"/>
        </w:rPr>
        <w:t>Son fundadas las</w:t>
      </w:r>
      <w:r w:rsidRPr="00164F89">
        <w:rPr>
          <w:rFonts w:ascii="Palatino Linotype" w:eastAsia="Times New Roman" w:hAnsi="Palatino Linotype" w:cs="Arial"/>
          <w:b/>
          <w:sz w:val="24"/>
          <w:szCs w:val="24"/>
        </w:rPr>
        <w:t xml:space="preserve"> </w:t>
      </w:r>
      <w:r w:rsidRPr="00164F89">
        <w:rPr>
          <w:rFonts w:ascii="Palatino Linotype" w:eastAsia="Times New Roman" w:hAnsi="Palatino Linotype" w:cs="Arial"/>
          <w:sz w:val="24"/>
          <w:szCs w:val="24"/>
        </w:rPr>
        <w:t>razones o motivos de inconformidad hechos valer por el</w:t>
      </w:r>
      <w:r w:rsidRPr="00164F89">
        <w:rPr>
          <w:rFonts w:ascii="Palatino Linotype" w:eastAsia="Calibri" w:hAnsi="Palatino Linotype" w:cs="Arial"/>
          <w:sz w:val="24"/>
          <w:szCs w:val="24"/>
        </w:rPr>
        <w:t xml:space="preserve"> recurrente en el recurso de revisión </w:t>
      </w:r>
      <w:r w:rsidR="00FA4507" w:rsidRPr="00164F89">
        <w:rPr>
          <w:rFonts w:ascii="Palatino Linotype" w:eastAsia="Times New Roman" w:hAnsi="Palatino Linotype" w:cs="Times New Roman"/>
          <w:b/>
          <w:sz w:val="24"/>
          <w:szCs w:val="24"/>
        </w:rPr>
        <w:t>0</w:t>
      </w:r>
      <w:r w:rsidR="00981944" w:rsidRPr="00164F89">
        <w:rPr>
          <w:rFonts w:ascii="Palatino Linotype" w:eastAsia="Times New Roman" w:hAnsi="Palatino Linotype" w:cs="Times New Roman"/>
          <w:b/>
          <w:sz w:val="24"/>
          <w:szCs w:val="24"/>
        </w:rPr>
        <w:t>215</w:t>
      </w:r>
      <w:r w:rsidR="00FA4507" w:rsidRPr="00164F89">
        <w:rPr>
          <w:rFonts w:ascii="Palatino Linotype" w:eastAsia="Times New Roman" w:hAnsi="Palatino Linotype" w:cs="Times New Roman"/>
          <w:b/>
          <w:sz w:val="24"/>
          <w:szCs w:val="24"/>
        </w:rPr>
        <w:t>3</w:t>
      </w:r>
      <w:r w:rsidRPr="00164F89">
        <w:rPr>
          <w:rFonts w:ascii="Palatino Linotype" w:eastAsia="Times New Roman" w:hAnsi="Palatino Linotype" w:cs="Times New Roman"/>
          <w:b/>
          <w:sz w:val="24"/>
          <w:szCs w:val="24"/>
        </w:rPr>
        <w:t xml:space="preserve">/INFOEM/IP/RR/2018. </w:t>
      </w:r>
    </w:p>
    <w:p w:rsidR="00266C96" w:rsidRPr="00164F89" w:rsidRDefault="00266C96" w:rsidP="00266C96">
      <w:pPr>
        <w:widowControl w:val="0"/>
        <w:autoSpaceDE w:val="0"/>
        <w:autoSpaceDN w:val="0"/>
        <w:adjustRightInd w:val="0"/>
        <w:spacing w:before="240" w:after="240" w:line="360" w:lineRule="auto"/>
        <w:jc w:val="both"/>
        <w:rPr>
          <w:rFonts w:ascii="Palatino Linotype" w:eastAsia="Calibri" w:hAnsi="Palatino Linotype" w:cs="Arial"/>
          <w:sz w:val="24"/>
          <w:szCs w:val="24"/>
        </w:rPr>
      </w:pPr>
      <w:r w:rsidRPr="00164F89">
        <w:rPr>
          <w:rFonts w:ascii="Palatino Linotype" w:eastAsia="Calibri" w:hAnsi="Palatino Linotype" w:cs="Arial"/>
          <w:b/>
          <w:bCs/>
          <w:sz w:val="24"/>
          <w:szCs w:val="24"/>
        </w:rPr>
        <w:t xml:space="preserve">SEGUNDO. </w:t>
      </w:r>
      <w:r w:rsidRPr="00164F89">
        <w:rPr>
          <w:rFonts w:ascii="Palatino Linotype" w:eastAsia="Calibri" w:hAnsi="Palatino Linotype" w:cs="Arial"/>
          <w:sz w:val="24"/>
          <w:szCs w:val="24"/>
        </w:rPr>
        <w:t xml:space="preserve">Se </w:t>
      </w:r>
      <w:r w:rsidR="00981944" w:rsidRPr="00164F89">
        <w:rPr>
          <w:rFonts w:ascii="Palatino Linotype" w:eastAsia="Calibri" w:hAnsi="Palatino Linotype" w:cs="Arial"/>
          <w:b/>
          <w:sz w:val="24"/>
          <w:szCs w:val="24"/>
        </w:rPr>
        <w:t xml:space="preserve">MODIFICA </w:t>
      </w:r>
      <w:r w:rsidRPr="00164F89">
        <w:rPr>
          <w:rFonts w:ascii="Palatino Linotype" w:eastAsia="Calibri" w:hAnsi="Palatino Linotype" w:cs="Arial"/>
          <w:sz w:val="24"/>
          <w:szCs w:val="24"/>
        </w:rPr>
        <w:t>la respuesta emitida por el</w:t>
      </w:r>
      <w:r w:rsidRPr="00164F89">
        <w:rPr>
          <w:sz w:val="24"/>
          <w:szCs w:val="24"/>
        </w:rPr>
        <w:t xml:space="preserve"> </w:t>
      </w:r>
      <w:r w:rsidRPr="00164F89">
        <w:rPr>
          <w:rFonts w:ascii="Palatino Linotype" w:hAnsi="Palatino Linotype"/>
          <w:b/>
          <w:sz w:val="24"/>
          <w:szCs w:val="24"/>
        </w:rPr>
        <w:t xml:space="preserve">Ayuntamiento de </w:t>
      </w:r>
      <w:r w:rsidR="004935F3" w:rsidRPr="00164F89">
        <w:rPr>
          <w:rFonts w:ascii="Palatino Linotype" w:hAnsi="Palatino Linotype"/>
          <w:b/>
          <w:bCs/>
          <w:sz w:val="24"/>
          <w:szCs w:val="24"/>
        </w:rPr>
        <w:t xml:space="preserve">Chicoloapan </w:t>
      </w:r>
      <w:r w:rsidRPr="00164F89">
        <w:rPr>
          <w:rFonts w:ascii="Palatino Linotype" w:eastAsia="Calibri" w:hAnsi="Palatino Linotype" w:cs="Arial"/>
          <w:sz w:val="24"/>
          <w:szCs w:val="24"/>
        </w:rPr>
        <w:t>y se</w:t>
      </w:r>
      <w:r w:rsidRPr="00164F89">
        <w:rPr>
          <w:rFonts w:ascii="Palatino Linotype" w:eastAsia="Calibri" w:hAnsi="Palatino Linotype" w:cs="Arial"/>
          <w:b/>
          <w:sz w:val="24"/>
          <w:szCs w:val="24"/>
        </w:rPr>
        <w:t xml:space="preserve"> ORDENA </w:t>
      </w:r>
      <w:r w:rsidRPr="00164F89">
        <w:rPr>
          <w:rFonts w:ascii="Palatino Linotype" w:eastAsia="Calibri" w:hAnsi="Palatino Linotype" w:cs="Arial"/>
          <w:sz w:val="24"/>
          <w:szCs w:val="24"/>
        </w:rPr>
        <w:t>entregar vía Sistema de Acceso a la Información Mexiquense (SAIMEX)</w:t>
      </w:r>
      <w:r w:rsidRPr="00164F89">
        <w:rPr>
          <w:rFonts w:ascii="Palatino Linotype" w:eastAsia="Times New Roman" w:hAnsi="Palatino Linotype" w:cs="Arial"/>
          <w:b/>
          <w:sz w:val="24"/>
          <w:szCs w:val="24"/>
        </w:rPr>
        <w:t>,</w:t>
      </w:r>
      <w:r w:rsidRPr="00164F89">
        <w:rPr>
          <w:rFonts w:ascii="Palatino Linotype" w:eastAsia="Calibri" w:hAnsi="Palatino Linotype" w:cs="Arial"/>
          <w:sz w:val="24"/>
          <w:szCs w:val="24"/>
        </w:rPr>
        <w:t xml:space="preserve"> </w:t>
      </w:r>
      <w:r w:rsidRPr="00164F89">
        <w:rPr>
          <w:rFonts w:ascii="Palatino Linotype" w:eastAsia="Times New Roman" w:hAnsi="Palatino Linotype" w:cs="Arial"/>
          <w:sz w:val="24"/>
          <w:szCs w:val="24"/>
        </w:rPr>
        <w:t xml:space="preserve">en términos del Considerando </w:t>
      </w:r>
      <w:r w:rsidRPr="00164F89">
        <w:rPr>
          <w:rFonts w:ascii="Palatino Linotype" w:eastAsia="Times New Roman" w:hAnsi="Palatino Linotype" w:cs="Arial"/>
          <w:b/>
          <w:sz w:val="24"/>
          <w:szCs w:val="24"/>
        </w:rPr>
        <w:t xml:space="preserve">CUARTO y QUINTO </w:t>
      </w:r>
      <w:r w:rsidRPr="00164F89">
        <w:rPr>
          <w:rFonts w:ascii="Palatino Linotype" w:eastAsia="Times New Roman" w:hAnsi="Palatino Linotype" w:cs="Arial"/>
          <w:sz w:val="24"/>
          <w:szCs w:val="24"/>
        </w:rPr>
        <w:t>de esta resolución en versión pública</w:t>
      </w:r>
      <w:r w:rsidR="009350D3" w:rsidRPr="00164F89">
        <w:rPr>
          <w:rFonts w:ascii="Palatino Linotype" w:eastAsia="Times New Roman" w:hAnsi="Palatino Linotype" w:cs="Arial"/>
          <w:sz w:val="24"/>
          <w:szCs w:val="24"/>
        </w:rPr>
        <w:t xml:space="preserve"> </w:t>
      </w:r>
      <w:r w:rsidR="00C74ABB" w:rsidRPr="00164F89">
        <w:rPr>
          <w:rFonts w:ascii="Palatino Linotype" w:eastAsia="Times New Roman" w:hAnsi="Palatino Linotype" w:cs="Arial"/>
          <w:sz w:val="24"/>
          <w:szCs w:val="24"/>
        </w:rPr>
        <w:t>d</w:t>
      </w:r>
      <w:r w:rsidR="009350D3" w:rsidRPr="00164F89">
        <w:rPr>
          <w:rFonts w:ascii="Palatino Linotype" w:eastAsia="MS Mincho" w:hAnsi="Palatino Linotype" w:cs="Times New Roman"/>
          <w:sz w:val="24"/>
          <w:szCs w:val="24"/>
          <w:lang w:val="es-ES" w:eastAsia="es-ES"/>
        </w:rPr>
        <w:t xml:space="preserve">el o los documentos donde conste o se aprecie </w:t>
      </w:r>
      <w:r w:rsidRPr="00164F89">
        <w:rPr>
          <w:rFonts w:ascii="Palatino Linotype" w:eastAsia="Calibri" w:hAnsi="Palatino Linotype" w:cs="Arial"/>
          <w:sz w:val="24"/>
          <w:szCs w:val="24"/>
        </w:rPr>
        <w:t xml:space="preserve">lo siguiente: </w:t>
      </w:r>
    </w:p>
    <w:p w:rsidR="004935F3" w:rsidRPr="00164F89" w:rsidRDefault="004935F3" w:rsidP="004935F3">
      <w:pPr>
        <w:pStyle w:val="Prrafodelista"/>
        <w:numPr>
          <w:ilvl w:val="0"/>
          <w:numId w:val="28"/>
        </w:numPr>
        <w:spacing w:before="240" w:after="0" w:line="360" w:lineRule="auto"/>
        <w:ind w:right="49"/>
        <w:jc w:val="both"/>
        <w:rPr>
          <w:rFonts w:ascii="Palatino Linotype" w:eastAsia="Times New Roman" w:hAnsi="Palatino Linotype" w:cs="Arial"/>
          <w:b/>
          <w:sz w:val="24"/>
          <w:lang w:val="es-ES"/>
        </w:rPr>
      </w:pPr>
      <w:r w:rsidRPr="00164F89">
        <w:rPr>
          <w:rFonts w:ascii="Palatino Linotype" w:eastAsia="MS Mincho" w:hAnsi="Palatino Linotype" w:cs="Times New Roman"/>
          <w:b/>
          <w:sz w:val="24"/>
          <w:szCs w:val="24"/>
          <w:lang w:val="es-ES" w:eastAsia="es-ES"/>
        </w:rPr>
        <w:t>E</w:t>
      </w:r>
      <w:r w:rsidR="0065762F" w:rsidRPr="00164F89">
        <w:rPr>
          <w:rFonts w:ascii="Palatino Linotype" w:eastAsia="Times New Roman" w:hAnsi="Palatino Linotype" w:cs="Arial"/>
          <w:b/>
          <w:sz w:val="24"/>
          <w:lang w:val="es-ES"/>
        </w:rPr>
        <w:t xml:space="preserve">l número de expedientes remitidos por el Órgano Superior de Fiscalización del Estado de México para la ejecución de sanciones económicas derivadas del </w:t>
      </w:r>
      <w:proofErr w:type="spellStart"/>
      <w:r w:rsidR="0065762F" w:rsidRPr="00164F89">
        <w:rPr>
          <w:rFonts w:ascii="Palatino Linotype" w:eastAsia="Times New Roman" w:hAnsi="Palatino Linotype" w:cs="Arial"/>
          <w:b/>
          <w:sz w:val="24"/>
          <w:lang w:val="es-ES"/>
        </w:rPr>
        <w:t>fincamiento</w:t>
      </w:r>
      <w:proofErr w:type="spellEnd"/>
      <w:r w:rsidR="0065762F" w:rsidRPr="00164F89">
        <w:rPr>
          <w:rFonts w:ascii="Palatino Linotype" w:eastAsia="Times New Roman" w:hAnsi="Palatino Linotype" w:cs="Arial"/>
          <w:b/>
          <w:sz w:val="24"/>
          <w:lang w:val="es-ES"/>
        </w:rPr>
        <w:t xml:space="preserve"> de Responsabilidades Administrativas Resarcitorias, por el periodo comprendido del año 2012 al 12 de abril del 2018</w:t>
      </w:r>
      <w:r w:rsidRPr="00164F89">
        <w:rPr>
          <w:rFonts w:ascii="Palatino Linotype" w:eastAsia="Times New Roman" w:hAnsi="Palatino Linotype" w:cs="Arial"/>
          <w:b/>
          <w:sz w:val="24"/>
          <w:lang w:val="es-ES"/>
        </w:rPr>
        <w:t>.</w:t>
      </w:r>
    </w:p>
    <w:p w:rsidR="004935F3" w:rsidRPr="00164F89" w:rsidRDefault="004935F3" w:rsidP="004935F3">
      <w:pPr>
        <w:pStyle w:val="Prrafodelista"/>
        <w:numPr>
          <w:ilvl w:val="0"/>
          <w:numId w:val="29"/>
        </w:numPr>
        <w:spacing w:before="240" w:after="0" w:line="360" w:lineRule="auto"/>
        <w:ind w:left="1276" w:right="49" w:hanging="283"/>
        <w:jc w:val="both"/>
        <w:rPr>
          <w:rFonts w:ascii="Palatino Linotype" w:eastAsia="Times New Roman" w:hAnsi="Palatino Linotype" w:cs="Arial"/>
          <w:b/>
          <w:sz w:val="24"/>
          <w:lang w:val="es-ES"/>
        </w:rPr>
      </w:pPr>
      <w:r w:rsidRPr="00164F89">
        <w:rPr>
          <w:rFonts w:ascii="Palatino Linotype" w:eastAsia="Times New Roman" w:hAnsi="Palatino Linotype" w:cs="Arial"/>
          <w:b/>
          <w:sz w:val="24"/>
          <w:lang w:val="es-ES"/>
        </w:rPr>
        <w:t>E</w:t>
      </w:r>
      <w:r w:rsidR="0065762F" w:rsidRPr="00164F89">
        <w:rPr>
          <w:rFonts w:ascii="Palatino Linotype" w:eastAsia="Times New Roman" w:hAnsi="Palatino Linotype" w:cs="Arial"/>
          <w:b/>
          <w:sz w:val="24"/>
          <w:lang w:val="es-ES"/>
        </w:rPr>
        <w:t>n caso de encontrarse expedientes remitidos a la Tesorería Municipal, informar la etapa procesal del Procedimiento Administrativo de Ejecución</w:t>
      </w:r>
      <w:r w:rsidRPr="00164F89">
        <w:rPr>
          <w:rFonts w:ascii="Palatino Linotype" w:eastAsia="Times New Roman" w:hAnsi="Palatino Linotype" w:cs="Arial"/>
          <w:b/>
          <w:sz w:val="24"/>
          <w:lang w:val="es-ES"/>
        </w:rPr>
        <w:t>.</w:t>
      </w:r>
    </w:p>
    <w:p w:rsidR="0065762F" w:rsidRPr="00164F89" w:rsidRDefault="004935F3" w:rsidP="004935F3">
      <w:pPr>
        <w:pStyle w:val="Prrafodelista"/>
        <w:numPr>
          <w:ilvl w:val="0"/>
          <w:numId w:val="29"/>
        </w:numPr>
        <w:spacing w:before="240" w:after="0" w:line="360" w:lineRule="auto"/>
        <w:ind w:left="1276" w:right="49" w:hanging="283"/>
        <w:jc w:val="both"/>
        <w:rPr>
          <w:rFonts w:ascii="Palatino Linotype" w:eastAsia="MS Mincho" w:hAnsi="Palatino Linotype" w:cs="Times New Roman"/>
          <w:b/>
          <w:sz w:val="24"/>
          <w:szCs w:val="24"/>
          <w:lang w:val="es-ES_tradnl" w:eastAsia="es-ES"/>
        </w:rPr>
      </w:pPr>
      <w:r w:rsidRPr="00164F89">
        <w:rPr>
          <w:rFonts w:ascii="Palatino Linotype" w:eastAsia="Times New Roman" w:hAnsi="Palatino Linotype" w:cs="Arial"/>
          <w:b/>
          <w:sz w:val="24"/>
          <w:lang w:val="es-ES"/>
        </w:rPr>
        <w:t>E</w:t>
      </w:r>
      <w:r w:rsidR="0065762F" w:rsidRPr="00164F89">
        <w:rPr>
          <w:rFonts w:ascii="Palatino Linotype" w:eastAsia="Times New Roman" w:hAnsi="Palatino Linotype" w:cs="Arial"/>
          <w:b/>
          <w:sz w:val="24"/>
          <w:lang w:val="es-ES"/>
        </w:rPr>
        <w:t>n caso de reintegro</w:t>
      </w:r>
      <w:r w:rsidR="00CD2261" w:rsidRPr="00164F89">
        <w:rPr>
          <w:rFonts w:ascii="Palatino Linotype" w:eastAsia="Times New Roman" w:hAnsi="Palatino Linotype" w:cs="Arial"/>
          <w:b/>
          <w:sz w:val="24"/>
          <w:lang w:val="es-ES"/>
        </w:rPr>
        <w:t>,</w:t>
      </w:r>
      <w:r w:rsidRPr="00164F89">
        <w:rPr>
          <w:rFonts w:ascii="Palatino Linotype" w:eastAsia="Times New Roman" w:hAnsi="Palatino Linotype" w:cs="Arial"/>
          <w:b/>
          <w:sz w:val="24"/>
          <w:lang w:val="es-ES"/>
        </w:rPr>
        <w:t xml:space="preserve"> informar</w:t>
      </w:r>
      <w:r w:rsidR="0065762F" w:rsidRPr="00164F89">
        <w:rPr>
          <w:rFonts w:ascii="Palatino Linotype" w:eastAsia="Times New Roman" w:hAnsi="Palatino Linotype" w:cs="Arial"/>
          <w:b/>
          <w:sz w:val="24"/>
          <w:lang w:val="es-ES"/>
        </w:rPr>
        <w:t xml:space="preserve"> el monto de la sanción</w:t>
      </w:r>
      <w:r w:rsidRPr="00164F89">
        <w:rPr>
          <w:rFonts w:ascii="Palatino Linotype" w:hAnsi="Palatino Linotype"/>
          <w:b/>
          <w:sz w:val="24"/>
          <w:szCs w:val="24"/>
        </w:rPr>
        <w:t>.</w:t>
      </w:r>
      <w:r w:rsidR="0065762F" w:rsidRPr="00164F89">
        <w:rPr>
          <w:rFonts w:ascii="Palatino Linotype" w:hAnsi="Palatino Linotype"/>
          <w:b/>
          <w:sz w:val="24"/>
          <w:szCs w:val="24"/>
        </w:rPr>
        <w:t xml:space="preserve"> </w:t>
      </w:r>
    </w:p>
    <w:p w:rsidR="00164F89" w:rsidRDefault="00315885" w:rsidP="009F50BB">
      <w:pPr>
        <w:spacing w:after="240" w:line="360" w:lineRule="auto"/>
        <w:contextualSpacing/>
        <w:jc w:val="both"/>
        <w:rPr>
          <w:rFonts w:ascii="Palatino Linotype" w:eastAsia="Calibri" w:hAnsi="Palatino Linotype" w:cs="Arial"/>
          <w:sz w:val="24"/>
          <w:szCs w:val="24"/>
        </w:rPr>
      </w:pPr>
      <w:r w:rsidRPr="00164F89">
        <w:rPr>
          <w:rFonts w:ascii="Palatino Linotype" w:eastAsia="Calibri" w:hAnsi="Palatino Linotype" w:cs="Arial"/>
          <w:sz w:val="24"/>
          <w:szCs w:val="24"/>
        </w:rPr>
        <w:lastRenderedPageBreak/>
        <w:t xml:space="preserve">Para el caso de que no se hayan remitido expedientes por parte del Órgano Superior de Fiscalización del Estado de México para la ejecución de sanciones económicas derivadas del </w:t>
      </w:r>
      <w:proofErr w:type="spellStart"/>
      <w:r w:rsidRPr="00164F89">
        <w:rPr>
          <w:rFonts w:ascii="Palatino Linotype" w:eastAsia="Calibri" w:hAnsi="Palatino Linotype" w:cs="Arial"/>
          <w:sz w:val="24"/>
          <w:szCs w:val="24"/>
        </w:rPr>
        <w:t>fincamiento</w:t>
      </w:r>
      <w:proofErr w:type="spellEnd"/>
      <w:r w:rsidRPr="00164F89">
        <w:rPr>
          <w:rFonts w:ascii="Palatino Linotype" w:eastAsia="Calibri" w:hAnsi="Palatino Linotype" w:cs="Arial"/>
          <w:sz w:val="24"/>
          <w:szCs w:val="24"/>
        </w:rPr>
        <w:t xml:space="preserve"> de Responsabilidades Administrativas Resarcitorias y por lo tanto el </w:t>
      </w:r>
      <w:r w:rsidRPr="00164F89">
        <w:rPr>
          <w:rFonts w:ascii="Palatino Linotype" w:eastAsia="Calibri" w:hAnsi="Palatino Linotype" w:cs="Arial"/>
          <w:b/>
          <w:sz w:val="24"/>
          <w:szCs w:val="24"/>
        </w:rPr>
        <w:t>SUJETO OBLIGADO</w:t>
      </w:r>
      <w:r w:rsidRPr="00164F89">
        <w:rPr>
          <w:rFonts w:ascii="Palatino Linotype" w:eastAsia="Calibri" w:hAnsi="Palatino Linotype" w:cs="Arial"/>
          <w:sz w:val="24"/>
          <w:szCs w:val="24"/>
        </w:rPr>
        <w:t xml:space="preserve"> no hubiera generado, poseído o administrado la información deberá de explicar las causas por las que no se cuente con la información requerida.</w:t>
      </w:r>
    </w:p>
    <w:p w:rsidR="00164F89" w:rsidRPr="00164F89" w:rsidRDefault="00164F89" w:rsidP="009F50BB">
      <w:pPr>
        <w:spacing w:after="240" w:line="360" w:lineRule="auto"/>
        <w:contextualSpacing/>
        <w:jc w:val="both"/>
        <w:rPr>
          <w:rFonts w:ascii="Palatino Linotype" w:eastAsia="Calibri" w:hAnsi="Palatino Linotype" w:cs="Arial"/>
          <w:sz w:val="24"/>
          <w:szCs w:val="24"/>
        </w:rPr>
      </w:pPr>
    </w:p>
    <w:p w:rsidR="00266C96" w:rsidRPr="00164F89" w:rsidRDefault="00266C96" w:rsidP="009F50BB">
      <w:pPr>
        <w:spacing w:after="240" w:line="360" w:lineRule="auto"/>
        <w:contextualSpacing/>
        <w:jc w:val="both"/>
        <w:rPr>
          <w:rFonts w:ascii="Palatino Linotype" w:eastAsia="Calibri" w:hAnsi="Palatino Linotype" w:cs="Arial"/>
          <w:sz w:val="24"/>
          <w:szCs w:val="24"/>
        </w:rPr>
      </w:pPr>
      <w:r w:rsidRPr="00164F89">
        <w:rPr>
          <w:rFonts w:ascii="Palatino Linotype" w:eastAsia="Calibri" w:hAnsi="Palatino Linotype" w:cs="Arial"/>
          <w:sz w:val="24"/>
          <w:szCs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p>
    <w:p w:rsidR="00266C96" w:rsidRPr="00164F89" w:rsidRDefault="00266C96" w:rsidP="00266C96">
      <w:pPr>
        <w:spacing w:after="240" w:line="360" w:lineRule="auto"/>
        <w:contextualSpacing/>
        <w:jc w:val="both"/>
        <w:rPr>
          <w:rFonts w:ascii="Palatino Linotype" w:eastAsia="Calibri" w:hAnsi="Palatino Linotype" w:cs="Arial"/>
          <w:sz w:val="24"/>
          <w:szCs w:val="24"/>
        </w:rPr>
      </w:pPr>
    </w:p>
    <w:p w:rsidR="00266C96" w:rsidRPr="00164F89" w:rsidRDefault="00266C96" w:rsidP="00266C96">
      <w:pPr>
        <w:spacing w:before="240" w:after="360" w:line="360" w:lineRule="auto"/>
        <w:jc w:val="both"/>
        <w:rPr>
          <w:rFonts w:ascii="Palatino Linotype" w:eastAsia="MS Mincho" w:hAnsi="Palatino Linotype" w:cs="Times New Roman"/>
          <w:sz w:val="24"/>
          <w:szCs w:val="24"/>
        </w:rPr>
      </w:pPr>
      <w:r w:rsidRPr="00164F89">
        <w:rPr>
          <w:rFonts w:ascii="Palatino Linotype" w:eastAsia="MS Mincho" w:hAnsi="Palatino Linotype" w:cs="Times New Roman"/>
          <w:b/>
          <w:sz w:val="24"/>
          <w:szCs w:val="24"/>
        </w:rPr>
        <w:t>TERCERO</w:t>
      </w:r>
      <w:r w:rsidRPr="00164F89">
        <w:rPr>
          <w:rFonts w:ascii="Palatino Linotype" w:eastAsia="MS Mincho" w:hAnsi="Palatino Linotype" w:cs="Times New Roman"/>
          <w:sz w:val="24"/>
          <w:szCs w:val="24"/>
        </w:rPr>
        <w:t>. Notifíquese al Titular de la Unidad de Transparencia del</w:t>
      </w:r>
      <w:r w:rsidRPr="00164F89">
        <w:rPr>
          <w:rFonts w:ascii="Palatino Linotype" w:eastAsia="MS Mincho" w:hAnsi="Palatino Linotype" w:cs="Times New Roman"/>
          <w:b/>
          <w:sz w:val="24"/>
          <w:szCs w:val="24"/>
        </w:rPr>
        <w:t xml:space="preserve"> SUJETO OBLIGADO</w:t>
      </w:r>
      <w:r w:rsidRPr="00164F89">
        <w:rPr>
          <w:rFonts w:ascii="Palatino Linotype" w:eastAsia="MS Mincho" w:hAnsi="Palatino Linotype" w:cs="Times New Roman"/>
          <w:sz w:val="24"/>
          <w:szCs w:val="24"/>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rsidR="00266C96" w:rsidRPr="00164F89" w:rsidRDefault="00266C96" w:rsidP="00266C96">
      <w:pPr>
        <w:spacing w:before="240" w:after="360" w:line="360" w:lineRule="auto"/>
        <w:jc w:val="both"/>
        <w:rPr>
          <w:rFonts w:ascii="Palatino Linotype" w:eastAsia="MS Mincho" w:hAnsi="Palatino Linotype" w:cs="Times New Roman"/>
          <w:sz w:val="24"/>
          <w:szCs w:val="24"/>
        </w:rPr>
      </w:pPr>
      <w:r w:rsidRPr="00164F89">
        <w:rPr>
          <w:rFonts w:ascii="Palatino Linotype" w:eastAsia="MS Mincho" w:hAnsi="Palatino Linotype" w:cs="Times New Roman"/>
          <w:b/>
          <w:sz w:val="24"/>
          <w:szCs w:val="24"/>
        </w:rPr>
        <w:t xml:space="preserve">CUARTO. </w:t>
      </w:r>
      <w:r w:rsidRPr="00164F89">
        <w:rPr>
          <w:rFonts w:ascii="Palatino Linotype" w:eastAsia="MS Mincho" w:hAnsi="Palatino Linotype" w:cs="Times New Roman"/>
          <w:sz w:val="24"/>
          <w:szCs w:val="24"/>
        </w:rPr>
        <w:t>Notifíquese a</w:t>
      </w:r>
      <w:r w:rsidRPr="00164F89">
        <w:rPr>
          <w:rFonts w:ascii="Palatino Linotype" w:eastAsia="MS Mincho" w:hAnsi="Palatino Linotype" w:cs="Times New Roman"/>
          <w:b/>
          <w:sz w:val="24"/>
          <w:szCs w:val="24"/>
        </w:rPr>
        <w:t xml:space="preserve"> </w:t>
      </w:r>
      <w:r w:rsidR="00D323B0" w:rsidRPr="00D323B0">
        <w:rPr>
          <w:rFonts w:ascii="Palatino Linotype" w:eastAsia="MS Mincho" w:hAnsi="Palatino Linotype" w:cs="Arial"/>
          <w:b/>
          <w:sz w:val="24"/>
          <w:szCs w:val="24"/>
          <w:highlight w:val="black"/>
          <w:lang w:val="es-ES_tradnl" w:eastAsia="es-ES"/>
        </w:rPr>
        <w:t>--------------------------</w:t>
      </w:r>
      <w:r w:rsidR="00981944" w:rsidRPr="00164F89">
        <w:rPr>
          <w:rFonts w:ascii="Palatino Linotype" w:eastAsia="MS Mincho" w:hAnsi="Palatino Linotype" w:cs="Arial"/>
          <w:b/>
          <w:sz w:val="24"/>
          <w:szCs w:val="24"/>
          <w:lang w:val="es-ES_tradnl" w:eastAsia="es-ES"/>
        </w:rPr>
        <w:t xml:space="preserve"> </w:t>
      </w:r>
      <w:r w:rsidRPr="00164F89">
        <w:rPr>
          <w:rFonts w:ascii="Palatino Linotype" w:eastAsia="MS Mincho" w:hAnsi="Palatino Linotype" w:cs="Times New Roman"/>
          <w:sz w:val="24"/>
          <w:szCs w:val="24"/>
        </w:rPr>
        <w:t>la presente resolución.</w:t>
      </w:r>
    </w:p>
    <w:p w:rsidR="00266C96" w:rsidRPr="00164F89" w:rsidRDefault="00266C96" w:rsidP="00266C96">
      <w:pPr>
        <w:spacing w:before="240" w:after="360" w:line="360" w:lineRule="auto"/>
        <w:jc w:val="both"/>
        <w:rPr>
          <w:rFonts w:ascii="Palatino Linotype" w:eastAsia="MS Mincho" w:hAnsi="Palatino Linotype" w:cs="Times New Roman"/>
          <w:sz w:val="24"/>
          <w:szCs w:val="24"/>
        </w:rPr>
      </w:pPr>
      <w:r w:rsidRPr="00164F89">
        <w:rPr>
          <w:rFonts w:ascii="Palatino Linotype" w:eastAsia="MS Mincho" w:hAnsi="Palatino Linotype" w:cs="Times New Roman"/>
          <w:b/>
          <w:sz w:val="24"/>
          <w:szCs w:val="24"/>
        </w:rPr>
        <w:t xml:space="preserve">QUINTO. </w:t>
      </w:r>
      <w:r w:rsidRPr="00164F89">
        <w:rPr>
          <w:rFonts w:ascii="Palatino Linotype" w:eastAsia="MS Mincho" w:hAnsi="Palatino Linotype" w:cs="Times New Roman"/>
          <w:sz w:val="24"/>
          <w:szCs w:val="24"/>
        </w:rPr>
        <w:t xml:space="preserve">Se hace del conocimiento de </w:t>
      </w:r>
      <w:r w:rsidR="00D323B0" w:rsidRPr="00D323B0">
        <w:rPr>
          <w:rFonts w:ascii="Palatino Linotype" w:eastAsia="MS Mincho" w:hAnsi="Palatino Linotype" w:cs="Arial"/>
          <w:b/>
          <w:sz w:val="24"/>
          <w:szCs w:val="24"/>
          <w:highlight w:val="black"/>
          <w:lang w:val="es-ES_tradnl" w:eastAsia="es-ES"/>
        </w:rPr>
        <w:t>-----------------------------</w:t>
      </w:r>
      <w:r w:rsidR="004935F3" w:rsidRPr="00164F89">
        <w:rPr>
          <w:rFonts w:ascii="Palatino Linotype" w:eastAsia="MS Mincho" w:hAnsi="Palatino Linotype" w:cs="Arial"/>
          <w:b/>
          <w:sz w:val="24"/>
          <w:szCs w:val="24"/>
          <w:lang w:val="es-ES_tradnl" w:eastAsia="es-ES"/>
        </w:rPr>
        <w:t xml:space="preserve"> </w:t>
      </w:r>
      <w:r w:rsidR="004935F3" w:rsidRPr="00164F89">
        <w:rPr>
          <w:rFonts w:ascii="Palatino Linotype" w:eastAsia="MS Mincho" w:hAnsi="Palatino Linotype" w:cs="Times New Roman"/>
          <w:sz w:val="24"/>
          <w:szCs w:val="24"/>
        </w:rPr>
        <w:t>que</w:t>
      </w:r>
      <w:r w:rsidRPr="00164F89">
        <w:rPr>
          <w:rFonts w:ascii="Palatino Linotype" w:eastAsia="MS Mincho" w:hAnsi="Palatino Linotype" w:cs="Times New Roman"/>
          <w:sz w:val="24"/>
          <w:szCs w:val="24"/>
        </w:rPr>
        <w:t>, de conformidad con lo establecido en e</w:t>
      </w:r>
      <w:bookmarkStart w:id="48" w:name="_GoBack"/>
      <w:bookmarkEnd w:id="48"/>
      <w:r w:rsidRPr="00164F89">
        <w:rPr>
          <w:rFonts w:ascii="Palatino Linotype" w:eastAsia="MS Mincho" w:hAnsi="Palatino Linotype" w:cs="Times New Roman"/>
          <w:sz w:val="24"/>
          <w:szCs w:val="24"/>
        </w:rPr>
        <w:t xml:space="preserve">l artículo 196 de la Ley de Transparencia y Acceso a la </w:t>
      </w:r>
      <w:r w:rsidRPr="00164F89">
        <w:rPr>
          <w:rFonts w:ascii="Palatino Linotype" w:eastAsia="MS Mincho" w:hAnsi="Palatino Linotype" w:cs="Times New Roman"/>
          <w:sz w:val="24"/>
          <w:szCs w:val="24"/>
        </w:rPr>
        <w:lastRenderedPageBreak/>
        <w:t>Información Pública del Estado de México y Municipios, en caso de que considere que la resolución le cause algún perjuicio podrá impugnarla vía juicio de amparo en los términos de las leyes aplicables.</w:t>
      </w:r>
    </w:p>
    <w:p w:rsidR="00E93981" w:rsidRPr="00164F89" w:rsidRDefault="00E93981" w:rsidP="00E93981">
      <w:pPr>
        <w:spacing w:before="240" w:after="240" w:line="360" w:lineRule="auto"/>
        <w:ind w:firstLine="1"/>
        <w:jc w:val="both"/>
        <w:rPr>
          <w:rFonts w:ascii="Palatino Linotype" w:hAnsi="Palatino Linotype"/>
          <w:sz w:val="24"/>
          <w:szCs w:val="24"/>
        </w:rPr>
      </w:pPr>
      <w:r w:rsidRPr="00164F89">
        <w:rPr>
          <w:rFonts w:ascii="Palatino Linotype" w:hAnsi="Palatino Linotype"/>
          <w:sz w:val="24"/>
          <w:szCs w:val="24"/>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164F89">
        <w:rPr>
          <w:rFonts w:ascii="Palatino Linotype" w:hAnsi="Palatino Linotype"/>
          <w:sz w:val="24"/>
          <w:szCs w:val="24"/>
        </w:rPr>
        <w:t xml:space="preserve"> EMITIENDO VOTO PARTICULAR</w:t>
      </w:r>
      <w:r w:rsidRPr="00164F89">
        <w:rPr>
          <w:rFonts w:ascii="Palatino Linotype" w:hAnsi="Palatino Linotype"/>
          <w:sz w:val="24"/>
          <w:szCs w:val="24"/>
        </w:rPr>
        <w:t xml:space="preserve">, JOSÉ GUADALUPE LUNA HERNÁNDEZ Y JAVIER MARTÍNEZ CRUZ, EN </w:t>
      </w:r>
      <w:r w:rsidR="00C74ABB" w:rsidRPr="00164F89">
        <w:rPr>
          <w:rFonts w:ascii="Palatino Linotype" w:hAnsi="Palatino Linotype"/>
          <w:sz w:val="24"/>
          <w:szCs w:val="24"/>
        </w:rPr>
        <w:t xml:space="preserve">LA VIGÉSIMA </w:t>
      </w:r>
      <w:r w:rsidR="00164F89">
        <w:rPr>
          <w:rFonts w:ascii="Palatino Linotype" w:hAnsi="Palatino Linotype"/>
          <w:sz w:val="24"/>
          <w:szCs w:val="24"/>
        </w:rPr>
        <w:t>SÉPTIMA</w:t>
      </w:r>
      <w:r w:rsidR="00C74ABB" w:rsidRPr="00164F89">
        <w:rPr>
          <w:rFonts w:ascii="Palatino Linotype" w:hAnsi="Palatino Linotype"/>
          <w:sz w:val="24"/>
          <w:szCs w:val="24"/>
        </w:rPr>
        <w:t xml:space="preserve"> SESIÓ</w:t>
      </w:r>
      <w:r w:rsidRPr="00164F89">
        <w:rPr>
          <w:rFonts w:ascii="Palatino Linotype" w:hAnsi="Palatino Linotype"/>
          <w:sz w:val="24"/>
          <w:szCs w:val="24"/>
        </w:rPr>
        <w:t xml:space="preserve">N ORDINARIA CELEBRADA EL DÍA </w:t>
      </w:r>
      <w:r w:rsidR="00164F89">
        <w:rPr>
          <w:rFonts w:ascii="Palatino Linotype" w:hAnsi="Palatino Linotype"/>
          <w:sz w:val="24"/>
          <w:szCs w:val="24"/>
        </w:rPr>
        <w:t>UNO</w:t>
      </w:r>
      <w:r w:rsidRPr="00164F89">
        <w:rPr>
          <w:rFonts w:ascii="Palatino Linotype" w:hAnsi="Palatino Linotype"/>
          <w:sz w:val="24"/>
          <w:szCs w:val="24"/>
        </w:rPr>
        <w:t xml:space="preserve"> DE </w:t>
      </w:r>
      <w:r w:rsidR="00164F89">
        <w:rPr>
          <w:rFonts w:ascii="Palatino Linotype" w:hAnsi="Palatino Linotype"/>
          <w:sz w:val="24"/>
          <w:szCs w:val="24"/>
        </w:rPr>
        <w:t>AGOSTO</w:t>
      </w:r>
      <w:r w:rsidR="00C74ABB" w:rsidRPr="00164F89">
        <w:rPr>
          <w:rFonts w:ascii="Palatino Linotype" w:hAnsi="Palatino Linotype"/>
          <w:sz w:val="24"/>
          <w:szCs w:val="24"/>
        </w:rPr>
        <w:t xml:space="preserve"> </w:t>
      </w:r>
      <w:r w:rsidRPr="00164F89">
        <w:rPr>
          <w:rFonts w:ascii="Palatino Linotype" w:hAnsi="Palatino Linotype"/>
          <w:sz w:val="24"/>
          <w:szCs w:val="24"/>
        </w:rPr>
        <w:t xml:space="preserve">DE DOS MIL DIECIOCHO, ANTE EL SECRETARIO TÉCNICO DEL PLENO, ALEXIS TAPIA RAMÍREZ. </w:t>
      </w:r>
    </w:p>
    <w:tbl>
      <w:tblPr>
        <w:tblW w:w="5000" w:type="pct"/>
        <w:jc w:val="center"/>
        <w:tblLook w:val="04A0" w:firstRow="1" w:lastRow="0" w:firstColumn="1" w:lastColumn="0" w:noHBand="0" w:noVBand="1"/>
      </w:tblPr>
      <w:tblGrid>
        <w:gridCol w:w="4192"/>
        <w:gridCol w:w="4597"/>
      </w:tblGrid>
      <w:tr w:rsidR="00A3569A" w:rsidRPr="00164F89" w:rsidTr="00141BDA">
        <w:trPr>
          <w:trHeight w:val="924"/>
          <w:jc w:val="center"/>
        </w:trPr>
        <w:tc>
          <w:tcPr>
            <w:tcW w:w="5000" w:type="pct"/>
            <w:gridSpan w:val="2"/>
            <w:shd w:val="clear" w:color="auto" w:fill="auto"/>
          </w:tcPr>
          <w:p w:rsidR="00E93981" w:rsidRPr="00164F89" w:rsidRDefault="00E93981" w:rsidP="00141BDA">
            <w:pPr>
              <w:jc w:val="center"/>
              <w:rPr>
                <w:rFonts w:ascii="Palatino Linotype" w:hAnsi="Palatino Linotype"/>
                <w:b/>
                <w:sz w:val="24"/>
                <w:szCs w:val="24"/>
              </w:rPr>
            </w:pPr>
          </w:p>
          <w:p w:rsidR="00164F89" w:rsidRPr="00164F89" w:rsidRDefault="00164F89" w:rsidP="00141BDA">
            <w:pPr>
              <w:jc w:val="center"/>
              <w:rPr>
                <w:rFonts w:ascii="Palatino Linotype" w:hAnsi="Palatino Linotype"/>
                <w:b/>
                <w:sz w:val="24"/>
                <w:szCs w:val="24"/>
              </w:rPr>
            </w:pPr>
          </w:p>
          <w:p w:rsidR="00E93981" w:rsidRPr="00164F89" w:rsidRDefault="00E93981" w:rsidP="00141BDA">
            <w:pPr>
              <w:jc w:val="center"/>
              <w:rPr>
                <w:rFonts w:ascii="Palatino Linotype" w:hAnsi="Palatino Linotype"/>
                <w:b/>
                <w:sz w:val="24"/>
                <w:szCs w:val="24"/>
              </w:rPr>
            </w:pPr>
            <w:r w:rsidRPr="00164F89">
              <w:rPr>
                <w:rFonts w:ascii="Palatino Linotype" w:hAnsi="Palatino Linotype"/>
                <w:b/>
                <w:sz w:val="24"/>
                <w:szCs w:val="24"/>
              </w:rPr>
              <w:t xml:space="preserve">Zulema Martínez Sánchez </w:t>
            </w:r>
          </w:p>
          <w:p w:rsidR="00E93981" w:rsidRPr="00164F89" w:rsidRDefault="00E93981" w:rsidP="00141BDA">
            <w:pPr>
              <w:jc w:val="center"/>
              <w:rPr>
                <w:rFonts w:ascii="Palatino Linotype" w:hAnsi="Palatino Linotype"/>
                <w:sz w:val="24"/>
                <w:szCs w:val="24"/>
              </w:rPr>
            </w:pPr>
            <w:r w:rsidRPr="00164F89">
              <w:rPr>
                <w:rFonts w:ascii="Palatino Linotype" w:hAnsi="Palatino Linotype"/>
                <w:sz w:val="24"/>
                <w:szCs w:val="24"/>
              </w:rPr>
              <w:t>Comisionada Presidenta</w:t>
            </w:r>
          </w:p>
          <w:p w:rsidR="00E93981" w:rsidRPr="00164F89" w:rsidRDefault="00E93981" w:rsidP="00141BDA">
            <w:pPr>
              <w:tabs>
                <w:tab w:val="left" w:pos="780"/>
                <w:tab w:val="center" w:pos="4499"/>
              </w:tabs>
              <w:jc w:val="center"/>
              <w:rPr>
                <w:rFonts w:ascii="Palatino Linotype" w:hAnsi="Palatino Linotype"/>
                <w:sz w:val="24"/>
                <w:szCs w:val="24"/>
              </w:rPr>
            </w:pPr>
            <w:r w:rsidRPr="00164F89">
              <w:rPr>
                <w:rFonts w:ascii="Palatino Linotype" w:hAnsi="Palatino Linotype"/>
                <w:sz w:val="24"/>
                <w:szCs w:val="24"/>
              </w:rPr>
              <w:t>(Rúbrica)</w:t>
            </w:r>
          </w:p>
          <w:p w:rsidR="00E93981" w:rsidRPr="00164F89" w:rsidRDefault="00E93981" w:rsidP="00141BDA">
            <w:pPr>
              <w:jc w:val="center"/>
              <w:rPr>
                <w:rFonts w:ascii="Palatino Linotype" w:hAnsi="Palatino Linotype"/>
                <w:sz w:val="24"/>
                <w:szCs w:val="24"/>
              </w:rPr>
            </w:pPr>
          </w:p>
          <w:p w:rsidR="00E93981" w:rsidRPr="00164F89" w:rsidRDefault="00E93981" w:rsidP="00141BDA">
            <w:pPr>
              <w:rPr>
                <w:rFonts w:ascii="Palatino Linotype" w:hAnsi="Palatino Linotype"/>
                <w:sz w:val="24"/>
                <w:szCs w:val="24"/>
              </w:rPr>
            </w:pPr>
          </w:p>
        </w:tc>
      </w:tr>
      <w:tr w:rsidR="00A3569A" w:rsidRPr="00164F89" w:rsidTr="00141BDA">
        <w:trPr>
          <w:trHeight w:val="902"/>
          <w:jc w:val="center"/>
        </w:trPr>
        <w:tc>
          <w:tcPr>
            <w:tcW w:w="2385" w:type="pct"/>
            <w:shd w:val="clear" w:color="auto" w:fill="auto"/>
          </w:tcPr>
          <w:p w:rsidR="00E93981" w:rsidRPr="00164F89" w:rsidRDefault="00E93981" w:rsidP="00141BDA">
            <w:pPr>
              <w:jc w:val="center"/>
              <w:rPr>
                <w:rFonts w:ascii="Palatino Linotype" w:hAnsi="Palatino Linotype"/>
                <w:b/>
                <w:sz w:val="24"/>
                <w:szCs w:val="24"/>
              </w:rPr>
            </w:pPr>
            <w:r w:rsidRPr="00164F89">
              <w:rPr>
                <w:rFonts w:ascii="Palatino Linotype" w:hAnsi="Palatino Linotype"/>
                <w:b/>
                <w:sz w:val="24"/>
                <w:szCs w:val="24"/>
              </w:rPr>
              <w:t xml:space="preserve">Eva </w:t>
            </w:r>
            <w:proofErr w:type="spellStart"/>
            <w:r w:rsidRPr="00164F89">
              <w:rPr>
                <w:rFonts w:ascii="Palatino Linotype" w:hAnsi="Palatino Linotype"/>
                <w:b/>
                <w:sz w:val="24"/>
                <w:szCs w:val="24"/>
              </w:rPr>
              <w:t>Abaid</w:t>
            </w:r>
            <w:proofErr w:type="spellEnd"/>
            <w:r w:rsidRPr="00164F89">
              <w:rPr>
                <w:rFonts w:ascii="Palatino Linotype" w:hAnsi="Palatino Linotype"/>
                <w:b/>
                <w:sz w:val="24"/>
                <w:szCs w:val="24"/>
              </w:rPr>
              <w:t xml:space="preserve"> </w:t>
            </w:r>
            <w:proofErr w:type="spellStart"/>
            <w:r w:rsidRPr="00164F89">
              <w:rPr>
                <w:rFonts w:ascii="Palatino Linotype" w:hAnsi="Palatino Linotype"/>
                <w:b/>
                <w:sz w:val="24"/>
                <w:szCs w:val="24"/>
              </w:rPr>
              <w:t>Yapur</w:t>
            </w:r>
            <w:proofErr w:type="spellEnd"/>
          </w:p>
          <w:p w:rsidR="00E93981" w:rsidRPr="00164F89" w:rsidRDefault="00E93981" w:rsidP="00141BDA">
            <w:pPr>
              <w:jc w:val="center"/>
              <w:rPr>
                <w:rFonts w:ascii="Palatino Linotype" w:hAnsi="Palatino Linotype"/>
                <w:sz w:val="24"/>
                <w:szCs w:val="24"/>
              </w:rPr>
            </w:pPr>
            <w:r w:rsidRPr="00164F89">
              <w:rPr>
                <w:rFonts w:ascii="Palatino Linotype" w:hAnsi="Palatino Linotype"/>
                <w:sz w:val="24"/>
                <w:szCs w:val="24"/>
              </w:rPr>
              <w:t>Comisionada</w:t>
            </w:r>
          </w:p>
          <w:p w:rsidR="00E93981" w:rsidRPr="00164F89" w:rsidRDefault="00E93981" w:rsidP="00141BDA">
            <w:pPr>
              <w:tabs>
                <w:tab w:val="left" w:pos="780"/>
                <w:tab w:val="center" w:pos="4499"/>
              </w:tabs>
              <w:jc w:val="center"/>
              <w:rPr>
                <w:rFonts w:ascii="Palatino Linotype" w:hAnsi="Palatino Linotype"/>
                <w:sz w:val="24"/>
                <w:szCs w:val="24"/>
              </w:rPr>
            </w:pPr>
            <w:r w:rsidRPr="00164F89">
              <w:rPr>
                <w:rFonts w:ascii="Palatino Linotype" w:hAnsi="Palatino Linotype"/>
                <w:sz w:val="24"/>
                <w:szCs w:val="24"/>
              </w:rPr>
              <w:t>(Rúbrica)</w:t>
            </w:r>
          </w:p>
          <w:p w:rsidR="00E93981" w:rsidRPr="00164F89" w:rsidRDefault="00E93981" w:rsidP="00141BDA">
            <w:pPr>
              <w:jc w:val="center"/>
              <w:rPr>
                <w:rFonts w:ascii="Palatino Linotype" w:hAnsi="Palatino Linotype"/>
                <w:sz w:val="24"/>
                <w:szCs w:val="24"/>
              </w:rPr>
            </w:pPr>
          </w:p>
          <w:p w:rsidR="00E93981" w:rsidRPr="00164F89" w:rsidRDefault="00E93981" w:rsidP="00141BDA">
            <w:pPr>
              <w:spacing w:line="360" w:lineRule="auto"/>
              <w:jc w:val="center"/>
              <w:rPr>
                <w:rFonts w:ascii="Palatino Linotype" w:hAnsi="Palatino Linotype"/>
                <w:sz w:val="24"/>
                <w:szCs w:val="24"/>
              </w:rPr>
            </w:pPr>
          </w:p>
        </w:tc>
        <w:tc>
          <w:tcPr>
            <w:tcW w:w="2615" w:type="pct"/>
            <w:shd w:val="clear" w:color="auto" w:fill="auto"/>
          </w:tcPr>
          <w:p w:rsidR="00E93981" w:rsidRPr="00164F89" w:rsidRDefault="00E93981" w:rsidP="00141BDA">
            <w:pPr>
              <w:jc w:val="center"/>
              <w:rPr>
                <w:rFonts w:ascii="Palatino Linotype" w:hAnsi="Palatino Linotype"/>
                <w:b/>
                <w:sz w:val="24"/>
                <w:szCs w:val="24"/>
              </w:rPr>
            </w:pPr>
            <w:r w:rsidRPr="00164F89">
              <w:rPr>
                <w:rFonts w:ascii="Palatino Linotype" w:hAnsi="Palatino Linotype"/>
                <w:b/>
                <w:sz w:val="24"/>
                <w:szCs w:val="24"/>
              </w:rPr>
              <w:lastRenderedPageBreak/>
              <w:t>José Guadalupe Luna Hernández</w:t>
            </w:r>
          </w:p>
          <w:p w:rsidR="00E93981" w:rsidRPr="00164F89" w:rsidRDefault="00E93981" w:rsidP="00141BDA">
            <w:pPr>
              <w:jc w:val="center"/>
              <w:rPr>
                <w:rFonts w:ascii="Palatino Linotype" w:hAnsi="Palatino Linotype"/>
                <w:sz w:val="24"/>
                <w:szCs w:val="24"/>
              </w:rPr>
            </w:pPr>
            <w:r w:rsidRPr="00164F89">
              <w:rPr>
                <w:rFonts w:ascii="Palatino Linotype" w:hAnsi="Palatino Linotype"/>
                <w:sz w:val="24"/>
                <w:szCs w:val="24"/>
              </w:rPr>
              <w:t>Comisionado</w:t>
            </w:r>
          </w:p>
          <w:p w:rsidR="00E93981" w:rsidRPr="00164F89" w:rsidRDefault="00F013D8" w:rsidP="00F013D8">
            <w:pPr>
              <w:tabs>
                <w:tab w:val="left" w:pos="780"/>
                <w:tab w:val="center" w:pos="4499"/>
              </w:tabs>
              <w:jc w:val="center"/>
              <w:rPr>
                <w:rFonts w:ascii="Palatino Linotype" w:hAnsi="Palatino Linotype"/>
                <w:sz w:val="24"/>
                <w:szCs w:val="24"/>
              </w:rPr>
            </w:pPr>
            <w:r w:rsidRPr="00164F89">
              <w:rPr>
                <w:rFonts w:ascii="Palatino Linotype" w:hAnsi="Palatino Linotype"/>
                <w:sz w:val="24"/>
                <w:szCs w:val="24"/>
              </w:rPr>
              <w:t>(Rúbrica)</w:t>
            </w:r>
          </w:p>
        </w:tc>
      </w:tr>
      <w:tr w:rsidR="00A3569A" w:rsidRPr="00164F89" w:rsidTr="00141BDA">
        <w:trPr>
          <w:jc w:val="center"/>
        </w:trPr>
        <w:tc>
          <w:tcPr>
            <w:tcW w:w="5000" w:type="pct"/>
            <w:gridSpan w:val="2"/>
            <w:shd w:val="clear" w:color="auto" w:fill="auto"/>
            <w:hideMark/>
          </w:tcPr>
          <w:p w:rsidR="00164F89" w:rsidRDefault="00164F89" w:rsidP="00141BDA">
            <w:pPr>
              <w:jc w:val="center"/>
              <w:rPr>
                <w:rFonts w:ascii="Palatino Linotype" w:hAnsi="Palatino Linotype"/>
                <w:b/>
                <w:sz w:val="24"/>
                <w:szCs w:val="24"/>
              </w:rPr>
            </w:pPr>
          </w:p>
          <w:p w:rsidR="00E93981" w:rsidRPr="00164F89" w:rsidRDefault="00E93981" w:rsidP="00141BDA">
            <w:pPr>
              <w:jc w:val="center"/>
              <w:rPr>
                <w:rFonts w:ascii="Palatino Linotype" w:hAnsi="Palatino Linotype"/>
                <w:b/>
                <w:sz w:val="24"/>
                <w:szCs w:val="24"/>
              </w:rPr>
            </w:pPr>
            <w:r w:rsidRPr="00164F89">
              <w:rPr>
                <w:rFonts w:ascii="Palatino Linotype" w:hAnsi="Palatino Linotype"/>
                <w:b/>
                <w:sz w:val="24"/>
                <w:szCs w:val="24"/>
              </w:rPr>
              <w:t xml:space="preserve">Javier Martínez Cruz </w:t>
            </w:r>
          </w:p>
          <w:p w:rsidR="00E93981" w:rsidRPr="00164F89" w:rsidRDefault="00E93981" w:rsidP="00141BDA">
            <w:pPr>
              <w:jc w:val="center"/>
              <w:rPr>
                <w:rFonts w:ascii="Palatino Linotype" w:hAnsi="Palatino Linotype"/>
                <w:sz w:val="24"/>
                <w:szCs w:val="24"/>
              </w:rPr>
            </w:pPr>
            <w:r w:rsidRPr="00164F89">
              <w:rPr>
                <w:rFonts w:ascii="Palatino Linotype" w:hAnsi="Palatino Linotype"/>
                <w:sz w:val="24"/>
                <w:szCs w:val="24"/>
              </w:rPr>
              <w:t>Comisionado</w:t>
            </w:r>
          </w:p>
          <w:p w:rsidR="00E93981" w:rsidRPr="00164F89" w:rsidRDefault="00E93981" w:rsidP="00141BDA">
            <w:pPr>
              <w:tabs>
                <w:tab w:val="left" w:pos="780"/>
                <w:tab w:val="center" w:pos="4499"/>
              </w:tabs>
              <w:jc w:val="center"/>
              <w:rPr>
                <w:rFonts w:ascii="Palatino Linotype" w:hAnsi="Palatino Linotype"/>
                <w:sz w:val="24"/>
                <w:szCs w:val="24"/>
              </w:rPr>
            </w:pPr>
            <w:r w:rsidRPr="00164F89">
              <w:rPr>
                <w:rFonts w:ascii="Palatino Linotype" w:hAnsi="Palatino Linotype"/>
                <w:sz w:val="24"/>
                <w:szCs w:val="24"/>
              </w:rPr>
              <w:t>(Rúbrica)</w:t>
            </w:r>
          </w:p>
          <w:p w:rsidR="00E93981" w:rsidRDefault="00E93981" w:rsidP="00141BDA">
            <w:pPr>
              <w:jc w:val="center"/>
              <w:rPr>
                <w:rFonts w:ascii="Palatino Linotype" w:hAnsi="Palatino Linotype"/>
                <w:sz w:val="24"/>
                <w:szCs w:val="24"/>
              </w:rPr>
            </w:pPr>
          </w:p>
          <w:p w:rsidR="00164F89" w:rsidRDefault="00164F89" w:rsidP="00141BDA">
            <w:pPr>
              <w:jc w:val="center"/>
              <w:rPr>
                <w:rFonts w:ascii="Palatino Linotype" w:hAnsi="Palatino Linotype"/>
                <w:sz w:val="24"/>
                <w:szCs w:val="24"/>
              </w:rPr>
            </w:pPr>
          </w:p>
          <w:p w:rsidR="00164F89" w:rsidRDefault="00164F89" w:rsidP="00141BDA">
            <w:pPr>
              <w:jc w:val="center"/>
              <w:rPr>
                <w:rFonts w:ascii="Palatino Linotype" w:hAnsi="Palatino Linotype"/>
                <w:sz w:val="24"/>
                <w:szCs w:val="24"/>
              </w:rPr>
            </w:pPr>
          </w:p>
          <w:p w:rsidR="00164F89" w:rsidRPr="00164F89" w:rsidRDefault="00164F89" w:rsidP="00141BDA">
            <w:pPr>
              <w:jc w:val="center"/>
              <w:rPr>
                <w:rFonts w:ascii="Palatino Linotype" w:hAnsi="Palatino Linotype"/>
                <w:sz w:val="24"/>
                <w:szCs w:val="24"/>
              </w:rPr>
            </w:pPr>
          </w:p>
        </w:tc>
      </w:tr>
      <w:tr w:rsidR="00A3569A" w:rsidRPr="00164F89" w:rsidTr="00141BDA">
        <w:trPr>
          <w:jc w:val="center"/>
        </w:trPr>
        <w:tc>
          <w:tcPr>
            <w:tcW w:w="5000" w:type="pct"/>
            <w:gridSpan w:val="2"/>
            <w:shd w:val="clear" w:color="auto" w:fill="auto"/>
          </w:tcPr>
          <w:p w:rsidR="00E93981" w:rsidRPr="00164F89" w:rsidRDefault="00E93981" w:rsidP="00141BDA">
            <w:pPr>
              <w:jc w:val="center"/>
              <w:rPr>
                <w:rFonts w:ascii="Palatino Linotype" w:hAnsi="Palatino Linotype"/>
                <w:b/>
                <w:sz w:val="24"/>
                <w:szCs w:val="24"/>
              </w:rPr>
            </w:pPr>
            <w:r w:rsidRPr="00164F89">
              <w:rPr>
                <w:rFonts w:ascii="Palatino Linotype" w:hAnsi="Palatino Linotype"/>
                <w:b/>
                <w:sz w:val="24"/>
                <w:szCs w:val="24"/>
              </w:rPr>
              <w:t xml:space="preserve">       Alexis Tapia Ramírez</w:t>
            </w:r>
          </w:p>
          <w:p w:rsidR="00E93981" w:rsidRPr="00164F89" w:rsidRDefault="00164F89" w:rsidP="00141BDA">
            <w:pPr>
              <w:tabs>
                <w:tab w:val="left" w:pos="780"/>
                <w:tab w:val="center" w:pos="4499"/>
              </w:tabs>
              <w:rPr>
                <w:rFonts w:ascii="Palatino Linotype" w:hAnsi="Palatino Linotype"/>
                <w:sz w:val="24"/>
                <w:szCs w:val="24"/>
              </w:rPr>
            </w:pPr>
            <w:r>
              <w:rPr>
                <w:rFonts w:ascii="Palatino Linotype" w:hAnsi="Palatino Linotype"/>
                <w:sz w:val="24"/>
                <w:szCs w:val="24"/>
              </w:rPr>
              <w:tab/>
            </w:r>
            <w:r>
              <w:rPr>
                <w:rFonts w:ascii="Palatino Linotype" w:hAnsi="Palatino Linotype"/>
                <w:sz w:val="24"/>
                <w:szCs w:val="24"/>
              </w:rPr>
              <w:tab/>
              <w:t>Secretario Técnico</w:t>
            </w:r>
            <w:r w:rsidR="00E93981" w:rsidRPr="00164F89">
              <w:rPr>
                <w:rFonts w:ascii="Palatino Linotype" w:hAnsi="Palatino Linotype"/>
                <w:sz w:val="24"/>
                <w:szCs w:val="24"/>
              </w:rPr>
              <w:t xml:space="preserve"> del Pleno</w:t>
            </w:r>
          </w:p>
          <w:p w:rsidR="00E93981" w:rsidRPr="007C4999" w:rsidRDefault="00E93981" w:rsidP="007C4999">
            <w:pPr>
              <w:tabs>
                <w:tab w:val="left" w:pos="780"/>
                <w:tab w:val="center" w:pos="4499"/>
              </w:tabs>
              <w:jc w:val="center"/>
              <w:rPr>
                <w:rFonts w:ascii="Palatino Linotype" w:hAnsi="Palatino Linotype"/>
                <w:sz w:val="24"/>
                <w:szCs w:val="24"/>
              </w:rPr>
            </w:pPr>
            <w:r w:rsidRPr="00164F89">
              <w:rPr>
                <w:rFonts w:ascii="Palatino Linotype" w:hAnsi="Palatino Linotype"/>
                <w:sz w:val="24"/>
                <w:szCs w:val="24"/>
              </w:rPr>
              <w:t>(Rúbrica)</w:t>
            </w:r>
          </w:p>
        </w:tc>
      </w:tr>
    </w:tbl>
    <w:p w:rsidR="00DE6AF4" w:rsidRPr="00164F89" w:rsidRDefault="00E93981" w:rsidP="00723A8D">
      <w:pPr>
        <w:jc w:val="both"/>
      </w:pPr>
      <w:r w:rsidRPr="00164F89">
        <w:rPr>
          <w:rFonts w:ascii="Palatino Linotype" w:hAnsi="Palatino Linotype" w:cs="Arial"/>
        </w:rPr>
        <w:t xml:space="preserve">Esta hoja corresponde a la resolución de fecha </w:t>
      </w:r>
      <w:r w:rsidR="00164F89" w:rsidRPr="00164F89">
        <w:rPr>
          <w:rFonts w:ascii="Palatino Linotype" w:hAnsi="Palatino Linotype" w:cs="Arial"/>
        </w:rPr>
        <w:t>uno</w:t>
      </w:r>
      <w:r w:rsidR="00C74ABB" w:rsidRPr="00164F89">
        <w:rPr>
          <w:rFonts w:ascii="Palatino Linotype" w:hAnsi="Palatino Linotype" w:cs="Arial"/>
        </w:rPr>
        <w:t xml:space="preserve"> (</w:t>
      </w:r>
      <w:r w:rsidR="00164F89" w:rsidRPr="00164F89">
        <w:rPr>
          <w:rFonts w:ascii="Palatino Linotype" w:hAnsi="Palatino Linotype" w:cs="Arial"/>
        </w:rPr>
        <w:t>01</w:t>
      </w:r>
      <w:r w:rsidR="00C74ABB" w:rsidRPr="00164F89">
        <w:rPr>
          <w:rFonts w:ascii="Palatino Linotype" w:hAnsi="Palatino Linotype" w:cs="Arial"/>
        </w:rPr>
        <w:t xml:space="preserve">) de </w:t>
      </w:r>
      <w:r w:rsidR="00164F89" w:rsidRPr="00164F89">
        <w:rPr>
          <w:rFonts w:ascii="Palatino Linotype" w:hAnsi="Palatino Linotype" w:cs="Arial"/>
        </w:rPr>
        <w:t>agosto</w:t>
      </w:r>
      <w:r w:rsidRPr="00164F89">
        <w:rPr>
          <w:rFonts w:ascii="Palatino Linotype" w:hAnsi="Palatino Linotype" w:cs="Arial"/>
        </w:rPr>
        <w:t xml:space="preserve"> de dos mil dieciocho, emitida en el recurso de revisión </w:t>
      </w:r>
      <w:r w:rsidRPr="00164F89">
        <w:rPr>
          <w:rFonts w:ascii="Palatino Linotype" w:hAnsi="Palatino Linotype" w:cs="Arial"/>
          <w:bCs/>
        </w:rPr>
        <w:t>0</w:t>
      </w:r>
      <w:r w:rsidR="000D35C7" w:rsidRPr="00164F89">
        <w:rPr>
          <w:rFonts w:ascii="Palatino Linotype" w:hAnsi="Palatino Linotype" w:cs="Arial"/>
          <w:bCs/>
        </w:rPr>
        <w:t>2153</w:t>
      </w:r>
      <w:r w:rsidRPr="00164F89">
        <w:rPr>
          <w:rFonts w:ascii="Palatino Linotype" w:hAnsi="Palatino Linotype" w:cs="Arial"/>
          <w:bCs/>
        </w:rPr>
        <w:t xml:space="preserve">/INFOEM/IP/RR/2018. </w:t>
      </w:r>
    </w:p>
    <w:sectPr w:rsidR="00DE6AF4" w:rsidRPr="00164F89" w:rsidSect="009A4582">
      <w:headerReference w:type="default" r:id="rId11"/>
      <w:footerReference w:type="default" r:id="rId12"/>
      <w:headerReference w:type="first" r:id="rId13"/>
      <w:footerReference w:type="first" r:id="rId14"/>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367E" w:rsidRDefault="00DB367E" w:rsidP="00792776">
      <w:pPr>
        <w:spacing w:after="0" w:line="240" w:lineRule="auto"/>
      </w:pPr>
      <w:r>
        <w:separator/>
      </w:r>
    </w:p>
  </w:endnote>
  <w:endnote w:type="continuationSeparator" w:id="0">
    <w:p w:rsidR="00DB367E" w:rsidRDefault="00DB367E"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altName w:val="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CC73C2" w:rsidRPr="00883450" w:rsidRDefault="00CC73C2"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D323B0">
              <w:rPr>
                <w:rFonts w:ascii="Palatino Linotype" w:hAnsi="Palatino Linotype"/>
                <w:b/>
                <w:bCs/>
                <w:noProof/>
                <w:szCs w:val="20"/>
              </w:rPr>
              <w:t>40</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D323B0">
              <w:rPr>
                <w:rFonts w:ascii="Palatino Linotype" w:hAnsi="Palatino Linotype"/>
                <w:b/>
                <w:bCs/>
                <w:noProof/>
                <w:szCs w:val="20"/>
              </w:rPr>
              <w:t>40</w:t>
            </w:r>
            <w:r w:rsidRPr="00883450">
              <w:rPr>
                <w:rFonts w:ascii="Palatino Linotype" w:hAnsi="Palatino Linotype"/>
                <w:b/>
                <w:bCs/>
                <w:szCs w:val="20"/>
              </w:rPr>
              <w:fldChar w:fldCharType="end"/>
            </w:r>
          </w:p>
        </w:sdtContent>
      </w:sdt>
    </w:sdtContent>
  </w:sdt>
  <w:p w:rsidR="00CC73C2" w:rsidRDefault="00CC73C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3C2" w:rsidRPr="00883450" w:rsidRDefault="00CC73C2"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D323B0" w:rsidRPr="00D323B0">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D323B0" w:rsidRPr="00D323B0">
      <w:rPr>
        <w:rFonts w:ascii="Palatino Linotype" w:hAnsi="Palatino Linotype"/>
        <w:noProof/>
        <w:lang w:val="es-ES"/>
      </w:rPr>
      <w:t>40</w:t>
    </w:r>
    <w:r w:rsidRPr="00883450">
      <w:rPr>
        <w:rFonts w:ascii="Palatino Linotype" w:hAnsi="Palatino Linotype"/>
      </w:rPr>
      <w:fldChar w:fldCharType="end"/>
    </w:r>
  </w:p>
  <w:p w:rsidR="00CC73C2" w:rsidRPr="00883450" w:rsidRDefault="00CC73C2">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367E" w:rsidRDefault="00DB367E" w:rsidP="00792776">
      <w:pPr>
        <w:spacing w:after="0" w:line="240" w:lineRule="auto"/>
      </w:pPr>
      <w:r>
        <w:separator/>
      </w:r>
    </w:p>
  </w:footnote>
  <w:footnote w:type="continuationSeparator" w:id="0">
    <w:p w:rsidR="00DB367E" w:rsidRDefault="00DB367E" w:rsidP="00792776">
      <w:pPr>
        <w:spacing w:after="0" w:line="240" w:lineRule="auto"/>
      </w:pPr>
      <w:r>
        <w:continuationSeparator/>
      </w:r>
    </w:p>
  </w:footnote>
  <w:footnote w:id="1">
    <w:p w:rsidR="00CC73C2" w:rsidRPr="0034739A" w:rsidRDefault="00CC73C2" w:rsidP="00E61DD0">
      <w:pPr>
        <w:pStyle w:val="Textonotapie"/>
        <w:jc w:val="both"/>
        <w:rPr>
          <w:rFonts w:ascii="Palatino Linotype" w:hAnsi="Palatino Linotype"/>
          <w:sz w:val="16"/>
          <w:szCs w:val="16"/>
        </w:rPr>
      </w:pPr>
      <w:r w:rsidRPr="0034739A">
        <w:rPr>
          <w:rStyle w:val="Refdenotaalpie"/>
          <w:rFonts w:ascii="Palatino Linotype" w:hAnsi="Palatino Linotype"/>
          <w:sz w:val="16"/>
          <w:szCs w:val="16"/>
        </w:rPr>
        <w:footnoteRef/>
      </w:r>
      <w:r w:rsidRPr="0034739A">
        <w:rPr>
          <w:rFonts w:ascii="Palatino Linotype" w:hAnsi="Palatino Linotype"/>
          <w:sz w:val="16"/>
          <w:szCs w:val="16"/>
        </w:rPr>
        <w:t xml:space="preserve"> El criterio fue expedido por el entonces Instituto Federal de Acceso a la Información y Protección de Datos Personales (IFAI), el cual cambio su denominación a Instituto Nacional de Acceso a la Información y Protección de Datos Personales (INAI) a partir de la publicación de la Ley General de Transparencia Acceso a la Información Pública en el Diario Oficial de la Federación el 04 de mayo de 2015.</w:t>
      </w:r>
    </w:p>
  </w:footnote>
  <w:footnote w:id="2">
    <w:p w:rsidR="00CC73C2" w:rsidRDefault="00CC73C2">
      <w:pPr>
        <w:pStyle w:val="Textonotapie"/>
      </w:pPr>
      <w:r>
        <w:rPr>
          <w:rStyle w:val="Refdenotaalpie"/>
        </w:rPr>
        <w:footnoteRef/>
      </w:r>
      <w:r>
        <w:t xml:space="preserve"> Consultable en: </w:t>
      </w:r>
      <w:hyperlink r:id="rId1" w:history="1">
        <w:r w:rsidRPr="00B117BA">
          <w:rPr>
            <w:rStyle w:val="Hipervnculo"/>
          </w:rPr>
          <w:t>http://legislacion.edomex.gob.mx/sites/legislacion.edomex.gob.mx/files/files/pdf/bdo/bdo2018/bdo024.pdf</w:t>
        </w:r>
      </w:hyperlink>
      <w:r>
        <w:t xml:space="preserve"> </w:t>
      </w:r>
    </w:p>
  </w:footnote>
  <w:footnote w:id="3">
    <w:p w:rsidR="00CC73C2" w:rsidRDefault="00CC73C2">
      <w:pPr>
        <w:pStyle w:val="Textonotapie"/>
      </w:pPr>
      <w:r>
        <w:rPr>
          <w:rStyle w:val="Refdenotaalpie"/>
        </w:rPr>
        <w:footnoteRef/>
      </w:r>
      <w:r>
        <w:t xml:space="preserve"> Consultable en: </w:t>
      </w:r>
      <w:hyperlink r:id="rId2" w:history="1">
        <w:r w:rsidRPr="00B117BA">
          <w:rPr>
            <w:rStyle w:val="Hipervnculo"/>
          </w:rPr>
          <w:t>https://www.ipomex.org.mx/ipo/lgt/indice/chicoloapan/marcoJuridico/0/0/6.web</w:t>
        </w:r>
      </w:hyperlink>
      <w:r>
        <w:t xml:space="preserve"> </w:t>
      </w:r>
    </w:p>
  </w:footnote>
  <w:footnote w:id="4">
    <w:p w:rsidR="00CC73C2" w:rsidRDefault="00CC73C2" w:rsidP="00A818E7">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w:t>
      </w:r>
      <w:proofErr w:type="spellStart"/>
      <w:r>
        <w:rPr>
          <w:rFonts w:ascii="Palatino Linotype" w:hAnsi="Palatino Linotype"/>
          <w:sz w:val="14"/>
        </w:rPr>
        <w:t>Ningún</w:t>
      </w:r>
      <w:proofErr w:type="spellEnd"/>
      <w:r>
        <w:rPr>
          <w:rFonts w:ascii="Palatino Linotype" w:hAnsi="Palatino Linotype"/>
          <w:sz w:val="14"/>
        </w:rPr>
        <w:t xml:space="preserve"> derecho fundamental es absoluto y en esa medida todos admiten restricciones. Sin embargo, la </w:t>
      </w:r>
      <w:proofErr w:type="spellStart"/>
      <w:r>
        <w:rPr>
          <w:rFonts w:ascii="Palatino Linotype" w:hAnsi="Palatino Linotype"/>
          <w:sz w:val="14"/>
        </w:rPr>
        <w:t>regulación</w:t>
      </w:r>
      <w:proofErr w:type="spellEnd"/>
      <w:r>
        <w:rPr>
          <w:rFonts w:ascii="Palatino Linotype" w:hAnsi="Palatino Linotype"/>
          <w:sz w:val="14"/>
        </w:rPr>
        <w:t xml:space="preserve"> de dichas restricciones no puede ser arbitraria. Para que las medidas emitidas por el legislador ordinario con el </w:t>
      </w:r>
      <w:proofErr w:type="spellStart"/>
      <w:r>
        <w:rPr>
          <w:rFonts w:ascii="Palatino Linotype" w:hAnsi="Palatino Linotype"/>
          <w:sz w:val="14"/>
        </w:rPr>
        <w:t>propósito</w:t>
      </w:r>
      <w:proofErr w:type="spellEnd"/>
      <w:r>
        <w:rPr>
          <w:rFonts w:ascii="Palatino Linotype" w:hAnsi="Palatino Linotype"/>
          <w:sz w:val="14"/>
        </w:rPr>
        <w:t xml:space="preserve"> de restringir los derechos fundamentales sean </w:t>
      </w:r>
      <w:proofErr w:type="spellStart"/>
      <w:r>
        <w:rPr>
          <w:rFonts w:ascii="Palatino Linotype" w:hAnsi="Palatino Linotype"/>
          <w:sz w:val="14"/>
        </w:rPr>
        <w:t>válidas</w:t>
      </w:r>
      <w:proofErr w:type="spellEnd"/>
      <w:r>
        <w:rPr>
          <w:rFonts w:ascii="Palatino Linotype" w:hAnsi="Palatino Linotype"/>
          <w:sz w:val="14"/>
        </w:rPr>
        <w:t xml:space="preserve">, deben satisfacer al menos los siguientes requisitos: a) ser admisibles dentro del </w:t>
      </w:r>
      <w:proofErr w:type="spellStart"/>
      <w:r>
        <w:rPr>
          <w:rFonts w:ascii="Palatino Linotype" w:hAnsi="Palatino Linotype"/>
          <w:sz w:val="14"/>
        </w:rPr>
        <w:t>ámbito</w:t>
      </w:r>
      <w:proofErr w:type="spellEnd"/>
      <w:r>
        <w:rPr>
          <w:rFonts w:ascii="Palatino Linotype" w:hAnsi="Palatino Linotype"/>
          <w:sz w:val="14"/>
        </w:rPr>
        <w:t xml:space="preserve"> constitucional, esto es, el legislador ordinario </w:t>
      </w:r>
      <w:proofErr w:type="spellStart"/>
      <w:r>
        <w:rPr>
          <w:rFonts w:ascii="Palatino Linotype" w:hAnsi="Palatino Linotype"/>
          <w:sz w:val="14"/>
        </w:rPr>
        <w:t>sólo</w:t>
      </w:r>
      <w:proofErr w:type="spellEnd"/>
      <w:r>
        <w:rPr>
          <w:rFonts w:ascii="Palatino Linotype" w:hAnsi="Palatino Linotype"/>
          <w:sz w:val="14"/>
        </w:rPr>
        <w:t xml:space="preserve"> puede restringir o suspender el ejercicio de las </w:t>
      </w:r>
      <w:proofErr w:type="spellStart"/>
      <w:r>
        <w:rPr>
          <w:rFonts w:ascii="Palatino Linotype" w:hAnsi="Palatino Linotype"/>
          <w:sz w:val="14"/>
        </w:rPr>
        <w:t>garantías</w:t>
      </w:r>
      <w:proofErr w:type="spellEnd"/>
      <w:r>
        <w:rPr>
          <w:rFonts w:ascii="Palatino Linotype" w:hAnsi="Palatino Linotype"/>
          <w:sz w:val="14"/>
        </w:rPr>
        <w:t xml:space="preserve"> individuales con objetivos que puedan enmarcarse dentro de las previsiones de la Carta Magna; b) ser necesarias para asegurar la </w:t>
      </w:r>
      <w:proofErr w:type="spellStart"/>
      <w:r>
        <w:rPr>
          <w:rFonts w:ascii="Palatino Linotype" w:hAnsi="Palatino Linotype"/>
          <w:sz w:val="14"/>
        </w:rPr>
        <w:t>obtención</w:t>
      </w:r>
      <w:proofErr w:type="spellEnd"/>
      <w:r>
        <w:rPr>
          <w:rFonts w:ascii="Palatino Linotype" w:hAnsi="Palatino Linotype"/>
          <w:sz w:val="14"/>
        </w:rPr>
        <w:t xml:space="preserve"> de los fines que fundamentan la </w:t>
      </w:r>
      <w:proofErr w:type="spellStart"/>
      <w:r>
        <w:rPr>
          <w:rFonts w:ascii="Palatino Linotype" w:hAnsi="Palatino Linotype"/>
          <w:sz w:val="14"/>
        </w:rPr>
        <w:t>restricción</w:t>
      </w:r>
      <w:proofErr w:type="spellEnd"/>
      <w:r>
        <w:rPr>
          <w:rFonts w:ascii="Palatino Linotype" w:hAnsi="Palatino Linotype"/>
          <w:sz w:val="14"/>
        </w:rPr>
        <w:t xml:space="preserve"> constitucional, es decir, no basta que la </w:t>
      </w:r>
      <w:proofErr w:type="spellStart"/>
      <w:r>
        <w:rPr>
          <w:rFonts w:ascii="Palatino Linotype" w:hAnsi="Palatino Linotype"/>
          <w:sz w:val="14"/>
        </w:rPr>
        <w:t>restricción</w:t>
      </w:r>
      <w:proofErr w:type="spellEnd"/>
      <w:r>
        <w:rPr>
          <w:rFonts w:ascii="Palatino Linotype" w:hAnsi="Palatino Linotype"/>
          <w:sz w:val="14"/>
        </w:rPr>
        <w:t xml:space="preserve"> sea en </w:t>
      </w:r>
      <w:proofErr w:type="spellStart"/>
      <w:r>
        <w:rPr>
          <w:rFonts w:ascii="Palatino Linotype" w:hAnsi="Palatino Linotype"/>
          <w:sz w:val="14"/>
        </w:rPr>
        <w:t>términos</w:t>
      </w:r>
      <w:proofErr w:type="spellEnd"/>
      <w:r>
        <w:rPr>
          <w:rFonts w:ascii="Palatino Linotype" w:hAnsi="Palatino Linotype"/>
          <w:sz w:val="14"/>
        </w:rPr>
        <w:t xml:space="preserve"> amplios </w:t>
      </w:r>
      <w:proofErr w:type="spellStart"/>
      <w:r>
        <w:rPr>
          <w:rFonts w:ascii="Palatino Linotype" w:hAnsi="Palatino Linotype"/>
          <w:sz w:val="14"/>
        </w:rPr>
        <w:t>útil</w:t>
      </w:r>
      <w:proofErr w:type="spellEnd"/>
      <w:r>
        <w:rPr>
          <w:rFonts w:ascii="Palatino Linotype" w:hAnsi="Palatino Linotype"/>
          <w:sz w:val="14"/>
        </w:rPr>
        <w:t xml:space="preserve"> para la </w:t>
      </w:r>
      <w:proofErr w:type="spellStart"/>
      <w:r>
        <w:rPr>
          <w:rFonts w:ascii="Palatino Linotype" w:hAnsi="Palatino Linotype"/>
          <w:sz w:val="14"/>
        </w:rPr>
        <w:t>obtención</w:t>
      </w:r>
      <w:proofErr w:type="spellEnd"/>
      <w:r>
        <w:rPr>
          <w:rFonts w:ascii="Palatino Linotype" w:hAnsi="Palatino Linotype"/>
          <w:sz w:val="14"/>
        </w:rPr>
        <w:t xml:space="preserve"> de esos objetivos, sino que debe ser la </w:t>
      </w:r>
      <w:proofErr w:type="spellStart"/>
      <w:r>
        <w:rPr>
          <w:rFonts w:ascii="Palatino Linotype" w:hAnsi="Palatino Linotype"/>
          <w:sz w:val="14"/>
        </w:rPr>
        <w:t>idónea</w:t>
      </w:r>
      <w:proofErr w:type="spellEnd"/>
      <w:r>
        <w:rPr>
          <w:rFonts w:ascii="Palatino Linotype" w:hAnsi="Palatino Linotype"/>
          <w:sz w:val="14"/>
        </w:rPr>
        <w:t xml:space="preserve"> para su </w:t>
      </w:r>
      <w:proofErr w:type="spellStart"/>
      <w:r>
        <w:rPr>
          <w:rFonts w:ascii="Palatino Linotype" w:hAnsi="Palatino Linotype"/>
          <w:sz w:val="14"/>
        </w:rPr>
        <w:t>realización</w:t>
      </w:r>
      <w:proofErr w:type="spellEnd"/>
      <w:r>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Pr>
          <w:rFonts w:ascii="Palatino Linotype" w:hAnsi="Palatino Linotype"/>
          <w:sz w:val="14"/>
        </w:rPr>
        <w:t>persecución</w:t>
      </w:r>
      <w:proofErr w:type="spellEnd"/>
      <w:r>
        <w:rPr>
          <w:rFonts w:ascii="Palatino Linotype" w:hAnsi="Palatino Linotype"/>
          <w:sz w:val="14"/>
        </w:rPr>
        <w:t xml:space="preserve"> de un objetivo constitucional no puede hacerse a costa de una </w:t>
      </w:r>
      <w:proofErr w:type="spellStart"/>
      <w:r>
        <w:rPr>
          <w:rFonts w:ascii="Palatino Linotype" w:hAnsi="Palatino Linotype"/>
          <w:sz w:val="14"/>
        </w:rPr>
        <w:t>afectación</w:t>
      </w:r>
      <w:proofErr w:type="spellEnd"/>
      <w:r>
        <w:rPr>
          <w:rFonts w:ascii="Palatino Linotype" w:hAnsi="Palatino Linotype"/>
          <w:sz w:val="14"/>
        </w:rPr>
        <w:t xml:space="preserve"> innecesaria o desmedida a otros bienes y derechos constitucionalmente protegidos. </w:t>
      </w:r>
      <w:proofErr w:type="spellStart"/>
      <w:r>
        <w:rPr>
          <w:rFonts w:ascii="Palatino Linotype" w:hAnsi="Palatino Linotype"/>
          <w:sz w:val="14"/>
        </w:rPr>
        <w:t>Asi</w:t>
      </w:r>
      <w:proofErr w:type="spellEnd"/>
      <w:r>
        <w:rPr>
          <w:rFonts w:ascii="Palatino Linotype" w:hAnsi="Palatino Linotype"/>
          <w:sz w:val="14"/>
        </w:rPr>
        <w:t xml:space="preserve">́, el juzgador debe determinar en cada caso si la </w:t>
      </w:r>
      <w:proofErr w:type="spellStart"/>
      <w:r>
        <w:rPr>
          <w:rFonts w:ascii="Palatino Linotype" w:hAnsi="Palatino Linotype"/>
          <w:sz w:val="14"/>
        </w:rPr>
        <w:t>restricción</w:t>
      </w:r>
      <w:proofErr w:type="spellEnd"/>
      <w:r>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Pr>
          <w:rFonts w:ascii="Palatino Linotype" w:hAnsi="Palatino Linotype"/>
          <w:sz w:val="14"/>
        </w:rPr>
        <w:t>distinción</w:t>
      </w:r>
      <w:proofErr w:type="spellEnd"/>
      <w:r>
        <w:rPr>
          <w:rFonts w:ascii="Palatino Linotype" w:hAnsi="Palatino Linotype"/>
          <w:sz w:val="14"/>
        </w:rPr>
        <w:t xml:space="preserve"> legislativa se encuentra dentro de las opciones de tratamiento que pueden considerarse proporcionales. De igual manera, las restricciones </w:t>
      </w:r>
      <w:proofErr w:type="spellStart"/>
      <w:r>
        <w:rPr>
          <w:rFonts w:ascii="Palatino Linotype" w:hAnsi="Palatino Linotype"/>
          <w:sz w:val="14"/>
        </w:rPr>
        <w:t>deberán</w:t>
      </w:r>
      <w:proofErr w:type="spellEnd"/>
      <w:r>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Pr>
          <w:rFonts w:ascii="Palatino Linotype" w:hAnsi="Palatino Linotype"/>
          <w:sz w:val="14"/>
        </w:rPr>
        <w:t>Constitución</w:t>
      </w:r>
      <w:proofErr w:type="spellEnd"/>
      <w:r>
        <w:rPr>
          <w:rFonts w:ascii="Palatino Linotype" w:hAnsi="Palatino Linotype"/>
          <w:sz w:val="14"/>
        </w:rPr>
        <w:t xml:space="preserve">, en aras de la </w:t>
      </w:r>
      <w:proofErr w:type="spellStart"/>
      <w:r>
        <w:rPr>
          <w:rFonts w:ascii="Palatino Linotype" w:hAnsi="Palatino Linotype"/>
          <w:sz w:val="14"/>
        </w:rPr>
        <w:t>consecución</w:t>
      </w:r>
      <w:proofErr w:type="spellEnd"/>
      <w:r>
        <w:rPr>
          <w:rFonts w:ascii="Palatino Linotype" w:hAnsi="Palatino Linotype"/>
          <w:sz w:val="14"/>
        </w:rPr>
        <w:t xml:space="preserve"> de los objetivos </w:t>
      </w:r>
      <w:proofErr w:type="spellStart"/>
      <w:r>
        <w:rPr>
          <w:rFonts w:ascii="Palatino Linotype" w:hAnsi="Palatino Linotype"/>
          <w:sz w:val="14"/>
        </w:rPr>
        <w:t>legítimos</w:t>
      </w:r>
      <w:proofErr w:type="spellEnd"/>
      <w:r>
        <w:rPr>
          <w:rFonts w:ascii="Palatino Linotype" w:hAnsi="Palatino Linotype"/>
          <w:sz w:val="14"/>
        </w:rPr>
        <w:t xml:space="preserve"> perseguidos, y ser estrictamente necesarias para promover el bienestar general en una sociedad </w:t>
      </w:r>
      <w:proofErr w:type="spellStart"/>
      <w:r>
        <w:rPr>
          <w:rFonts w:ascii="Palatino Linotype" w:hAnsi="Palatino Linotype"/>
          <w:sz w:val="14"/>
        </w:rPr>
        <w:t>democrática</w:t>
      </w:r>
      <w:proofErr w:type="spellEnd"/>
      <w:r>
        <w:rPr>
          <w:rFonts w:ascii="Palatino Linotype" w:hAnsi="Palatino Linotype"/>
          <w:sz w:val="14"/>
        </w:rPr>
        <w:t xml:space="preserve">. </w:t>
      </w:r>
    </w:p>
    <w:p w:rsidR="00CC73C2" w:rsidRDefault="00CC73C2" w:rsidP="00A818E7">
      <w:pPr>
        <w:pStyle w:val="Textonotapie"/>
        <w:jc w:val="both"/>
        <w:rPr>
          <w:rFonts w:ascii="Palatino Linotype" w:hAnsi="Palatino Linotype"/>
          <w:sz w:val="14"/>
        </w:rPr>
      </w:pPr>
      <w:r>
        <w:rPr>
          <w:rFonts w:ascii="Palatino Linotype" w:hAnsi="Palatino Linotype"/>
          <w:sz w:val="14"/>
        </w:rPr>
        <w:t>1a</w:t>
      </w:r>
      <w:proofErr w:type="gramStart"/>
      <w:r>
        <w:rPr>
          <w:rFonts w:ascii="Palatino Linotype" w:hAnsi="Palatino Linotype"/>
          <w:sz w:val="14"/>
        </w:rPr>
        <w:t>./</w:t>
      </w:r>
      <w:proofErr w:type="gramEnd"/>
      <w:r>
        <w:rPr>
          <w:rFonts w:ascii="Palatino Linotype" w:hAnsi="Palatino Linotype"/>
          <w:sz w:val="14"/>
        </w:rPr>
        <w:t xml:space="preserve">J. 2/2012 (9a.). Primera Sala. </w:t>
      </w:r>
      <w:proofErr w:type="spellStart"/>
      <w:r>
        <w:rPr>
          <w:rFonts w:ascii="Palatino Linotype" w:hAnsi="Palatino Linotype"/>
          <w:sz w:val="14"/>
        </w:rPr>
        <w:t>Décima</w:t>
      </w:r>
      <w:proofErr w:type="spellEnd"/>
      <w:r>
        <w:rPr>
          <w:rFonts w:ascii="Palatino Linotype" w:hAnsi="Palatino Linotype"/>
          <w:sz w:val="14"/>
        </w:rPr>
        <w:t xml:space="preserve"> </w:t>
      </w:r>
      <w:proofErr w:type="spellStart"/>
      <w:r>
        <w:rPr>
          <w:rFonts w:ascii="Palatino Linotype" w:hAnsi="Palatino Linotype"/>
          <w:sz w:val="14"/>
        </w:rPr>
        <w:t>Época</w:t>
      </w:r>
      <w:proofErr w:type="spellEnd"/>
      <w:r>
        <w:rPr>
          <w:rFonts w:ascii="Palatino Linotype" w:hAnsi="Palatino Linotype"/>
          <w:sz w:val="14"/>
        </w:rPr>
        <w:t xml:space="preserve">. Semanario Judicial de la </w:t>
      </w:r>
      <w:proofErr w:type="spellStart"/>
      <w:r>
        <w:rPr>
          <w:rFonts w:ascii="Palatino Linotype" w:hAnsi="Palatino Linotype"/>
          <w:sz w:val="14"/>
        </w:rPr>
        <w:t>Federación</w:t>
      </w:r>
      <w:proofErr w:type="spellEnd"/>
      <w:r>
        <w:rPr>
          <w:rFonts w:ascii="Palatino Linotype" w:hAnsi="Palatino Linotype"/>
          <w:sz w:val="14"/>
        </w:rPr>
        <w:t xml:space="preserve"> y su Gaceta. Libro V, Febrero de 2012, </w:t>
      </w:r>
      <w:proofErr w:type="spellStart"/>
      <w:r>
        <w:rPr>
          <w:rFonts w:ascii="Palatino Linotype" w:hAnsi="Palatino Linotype"/>
          <w:sz w:val="14"/>
        </w:rPr>
        <w:t>Pág</w:t>
      </w:r>
      <w:proofErr w:type="spellEnd"/>
      <w:r>
        <w:rPr>
          <w:rFonts w:ascii="Palatino Linotype" w:hAnsi="Palatino Linotype"/>
          <w:sz w:val="14"/>
        </w:rPr>
        <w:t xml:space="preserve">. 533.  </w:t>
      </w:r>
    </w:p>
  </w:footnote>
  <w:footnote w:id="5">
    <w:p w:rsidR="00CC73C2" w:rsidRDefault="00CC73C2" w:rsidP="00A818E7">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6">
    <w:p w:rsidR="00CC73C2" w:rsidRDefault="00CC73C2" w:rsidP="00A818E7">
      <w:pPr>
        <w:pStyle w:val="Textonotapie"/>
        <w:jc w:val="both"/>
        <w:rPr>
          <w:rFonts w:ascii="Palatino Linotype" w:hAnsi="Palatino Linotype"/>
          <w:sz w:val="18"/>
          <w:lang w:val="es-ES"/>
        </w:rPr>
      </w:pPr>
      <w:r>
        <w:rPr>
          <w:rStyle w:val="Refdenotaalpie"/>
          <w:rFonts w:ascii="Palatino Linotype" w:hAnsi="Palatino Linotype"/>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CC73C2" w:rsidRDefault="00CC73C2" w:rsidP="00A818E7">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CC73C2" w:rsidRDefault="00CC73C2" w:rsidP="00A818E7">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lang w:val="es-ES"/>
        </w:rPr>
        <w:t>Pp</w:t>
      </w:r>
      <w:proofErr w:type="spellEnd"/>
      <w:r>
        <w:rPr>
          <w:rFonts w:ascii="Palatino Linotype" w:hAnsi="Palatino Linotype"/>
          <w:sz w:val="18"/>
          <w:lang w:val="es-ES"/>
        </w:rPr>
        <w:t xml:space="preserve"> 1-19. </w:t>
      </w:r>
    </w:p>
  </w:footnote>
  <w:footnote w:id="7">
    <w:p w:rsidR="00CC73C2" w:rsidRDefault="00CC73C2" w:rsidP="00A818E7">
      <w:pPr>
        <w:pStyle w:val="Textonotapie"/>
        <w:jc w:val="both"/>
        <w:rPr>
          <w:rFonts w:ascii="Palatino Linotype" w:hAnsi="Palatino Linotype"/>
          <w:sz w:val="18"/>
          <w:lang w:val="es-ES"/>
        </w:rPr>
      </w:pPr>
      <w:r>
        <w:rPr>
          <w:rStyle w:val="Refdenotaalpie"/>
          <w:rFonts w:ascii="Palatino Linotype" w:hAnsi="Palatino Linotype"/>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w:t>
      </w:r>
      <w:proofErr w:type="spellStart"/>
      <w:r>
        <w:rPr>
          <w:rFonts w:ascii="Palatino Linotype" w:hAnsi="Palatino Linotype"/>
          <w:sz w:val="18"/>
          <w:lang w:val="es-ES"/>
        </w:rPr>
        <w:t>Epoca</w:t>
      </w:r>
      <w:proofErr w:type="spellEnd"/>
      <w:r>
        <w:rPr>
          <w:rFonts w:ascii="Palatino Linotype" w:hAnsi="Palatino Linotype"/>
          <w:sz w:val="18"/>
          <w:lang w:val="es-ES"/>
        </w:rPr>
        <w:t xml:space="preserve">. Semanario Judicial de la Federación y su Gaceta. Tomo III, marzo de 1996. </w:t>
      </w:r>
      <w:proofErr w:type="spellStart"/>
      <w:r>
        <w:rPr>
          <w:rFonts w:ascii="Palatino Linotype" w:hAnsi="Palatino Linotype"/>
          <w:sz w:val="18"/>
          <w:lang w:val="es-ES"/>
        </w:rPr>
        <w:t>Pág</w:t>
      </w:r>
      <w:proofErr w:type="spellEnd"/>
      <w:r>
        <w:rPr>
          <w:rFonts w:ascii="Palatino Linotype" w:hAnsi="Palatino Linotype"/>
          <w:sz w:val="18"/>
          <w:lang w:val="es-ES"/>
        </w:rPr>
        <w:t xml:space="preserve"> 769. Consultado en http://sjf.scjn.gob.mx/sjfsist/Documentos/Tesis/203/203143.pdf  el viernes 16 de junio de 2017.</w:t>
      </w:r>
    </w:p>
  </w:footnote>
  <w:footnote w:id="8">
    <w:p w:rsidR="00CC73C2" w:rsidRDefault="00CC73C2" w:rsidP="00A818E7">
      <w:pPr>
        <w:pStyle w:val="Textonotapie"/>
        <w:jc w:val="both"/>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Artículo 3. Para los efectos de la presente Ley se entenderá por:</w:t>
      </w:r>
    </w:p>
    <w:p w:rsidR="00CC73C2" w:rsidRDefault="00CC73C2" w:rsidP="00A818E7">
      <w:pPr>
        <w:pStyle w:val="Textonotapie"/>
        <w:jc w:val="both"/>
        <w:rPr>
          <w:rFonts w:ascii="Palatino Linotype" w:hAnsi="Palatino Linotype"/>
          <w:sz w:val="18"/>
        </w:rPr>
      </w:pPr>
      <w:r>
        <w:rPr>
          <w:rFonts w:ascii="Palatino Linotype" w:hAnsi="Palatino Linotype"/>
          <w:sz w:val="18"/>
        </w:rPr>
        <w:t xml:space="preserve"> (…)</w:t>
      </w:r>
    </w:p>
    <w:p w:rsidR="00CC73C2" w:rsidRDefault="00CC73C2" w:rsidP="00A818E7">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3C2" w:rsidRDefault="00CC73C2">
    <w:pPr>
      <w:pStyle w:val="Encabezado"/>
    </w:pPr>
  </w:p>
  <w:p w:rsidR="00CC73C2" w:rsidRDefault="00CC73C2" w:rsidP="009A4582">
    <w:pPr>
      <w:pStyle w:val="Encabezado"/>
      <w:tabs>
        <w:tab w:val="clear" w:pos="4419"/>
        <w:tab w:val="clear" w:pos="8838"/>
        <w:tab w:val="left" w:pos="7283"/>
      </w:tabs>
    </w:pPr>
    <w:r>
      <w:tab/>
    </w:r>
  </w:p>
  <w:tbl>
    <w:tblPr>
      <w:tblStyle w:val="Tablaconcuadrcula"/>
      <w:tblW w:w="6804"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969"/>
    </w:tblGrid>
    <w:tr w:rsidR="00CC73C2" w:rsidRPr="00EF13C1" w:rsidTr="00164F89">
      <w:trPr>
        <w:trHeight w:val="138"/>
        <w:jc w:val="right"/>
      </w:trPr>
      <w:tc>
        <w:tcPr>
          <w:tcW w:w="2835" w:type="dxa"/>
          <w:vAlign w:val="center"/>
        </w:tcPr>
        <w:p w:rsidR="00CC73C2" w:rsidRPr="00EF13C1" w:rsidRDefault="00CC73C2" w:rsidP="009A4582">
          <w:pPr>
            <w:rPr>
              <w:rFonts w:ascii="Palatino Linotype" w:hAnsi="Palatino Linotype"/>
              <w:b/>
            </w:rPr>
          </w:pPr>
          <w:r w:rsidRPr="00EF13C1">
            <w:rPr>
              <w:rFonts w:ascii="Palatino Linotype" w:hAnsi="Palatino Linotype"/>
              <w:b/>
            </w:rPr>
            <w:t>Recurso de revisión:</w:t>
          </w:r>
        </w:p>
      </w:tc>
      <w:tc>
        <w:tcPr>
          <w:tcW w:w="3969" w:type="dxa"/>
          <w:vAlign w:val="center"/>
        </w:tcPr>
        <w:p w:rsidR="00CC73C2" w:rsidRPr="00EF13C1" w:rsidRDefault="00CC73C2" w:rsidP="00976019">
          <w:pPr>
            <w:pStyle w:val="Encabezado"/>
            <w:jc w:val="right"/>
            <w:rPr>
              <w:rFonts w:ascii="Palatino Linotype" w:hAnsi="Palatino Linotype"/>
              <w:b/>
            </w:rPr>
          </w:pPr>
          <w:r>
            <w:rPr>
              <w:rFonts w:ascii="Palatino Linotype" w:hAnsi="Palatino Linotype" w:cs="Arial"/>
              <w:b/>
              <w:bCs/>
              <w:lang w:eastAsia="es-MX"/>
            </w:rPr>
            <w:t xml:space="preserve">02153/INFOEM/IP/RR/2018 </w:t>
          </w:r>
        </w:p>
      </w:tc>
    </w:tr>
    <w:tr w:rsidR="00CC73C2" w:rsidRPr="00EF13C1" w:rsidTr="00164F89">
      <w:trPr>
        <w:trHeight w:val="321"/>
        <w:jc w:val="right"/>
      </w:trPr>
      <w:tc>
        <w:tcPr>
          <w:tcW w:w="2835" w:type="dxa"/>
          <w:vAlign w:val="center"/>
        </w:tcPr>
        <w:p w:rsidR="00CC73C2" w:rsidRPr="00EF13C1" w:rsidRDefault="00CC73C2" w:rsidP="009A4582">
          <w:pPr>
            <w:rPr>
              <w:rFonts w:ascii="Palatino Linotype" w:hAnsi="Palatino Linotype"/>
              <w:b/>
            </w:rPr>
          </w:pPr>
          <w:r w:rsidRPr="00EF13C1">
            <w:rPr>
              <w:rFonts w:ascii="Palatino Linotype" w:hAnsi="Palatino Linotype"/>
              <w:b/>
            </w:rPr>
            <w:t>Sujeto obligado:</w:t>
          </w:r>
        </w:p>
      </w:tc>
      <w:tc>
        <w:tcPr>
          <w:tcW w:w="3969" w:type="dxa"/>
          <w:vAlign w:val="center"/>
        </w:tcPr>
        <w:p w:rsidR="00CC73C2" w:rsidRPr="00EF13C1" w:rsidRDefault="00CC73C2" w:rsidP="009A4582">
          <w:pPr>
            <w:pStyle w:val="Encabezado"/>
            <w:jc w:val="right"/>
            <w:rPr>
              <w:rFonts w:ascii="Palatino Linotype" w:hAnsi="Palatino Linotype"/>
              <w:b/>
            </w:rPr>
          </w:pPr>
          <w:r>
            <w:rPr>
              <w:rFonts w:ascii="Palatino Linotype" w:hAnsi="Palatino Linotype"/>
              <w:b/>
            </w:rPr>
            <w:t xml:space="preserve">Ayuntamiento de </w:t>
          </w:r>
          <w:r w:rsidRPr="00976019">
            <w:rPr>
              <w:rFonts w:ascii="Palatino Linotype" w:hAnsi="Palatino Linotype"/>
              <w:b/>
              <w:bCs/>
              <w:lang w:val="es-MX"/>
            </w:rPr>
            <w:t>Chicoloapan</w:t>
          </w:r>
        </w:p>
      </w:tc>
    </w:tr>
    <w:tr w:rsidR="00CC73C2" w:rsidRPr="00EF13C1" w:rsidTr="00164F89">
      <w:trPr>
        <w:trHeight w:val="321"/>
        <w:jc w:val="right"/>
      </w:trPr>
      <w:tc>
        <w:tcPr>
          <w:tcW w:w="2835" w:type="dxa"/>
          <w:vAlign w:val="center"/>
        </w:tcPr>
        <w:p w:rsidR="00CC73C2" w:rsidRPr="00EF13C1" w:rsidRDefault="00CC73C2" w:rsidP="009A4582">
          <w:pPr>
            <w:rPr>
              <w:rFonts w:ascii="Palatino Linotype" w:hAnsi="Palatino Linotype"/>
              <w:b/>
            </w:rPr>
          </w:pPr>
          <w:r w:rsidRPr="00EF13C1">
            <w:rPr>
              <w:rFonts w:ascii="Palatino Linotype" w:hAnsi="Palatino Linotype"/>
              <w:b/>
            </w:rPr>
            <w:t>Comisionado ponente:</w:t>
          </w:r>
        </w:p>
      </w:tc>
      <w:tc>
        <w:tcPr>
          <w:tcW w:w="3969" w:type="dxa"/>
          <w:vAlign w:val="center"/>
        </w:tcPr>
        <w:p w:rsidR="00CC73C2" w:rsidRPr="00EF13C1" w:rsidRDefault="00CC73C2" w:rsidP="009A4582">
          <w:pPr>
            <w:pStyle w:val="Encabezado"/>
            <w:jc w:val="right"/>
            <w:rPr>
              <w:rFonts w:ascii="Palatino Linotype" w:hAnsi="Palatino Linotype"/>
              <w:b/>
            </w:rPr>
          </w:pPr>
          <w:r w:rsidRPr="00EF13C1">
            <w:rPr>
              <w:rFonts w:ascii="Palatino Linotype" w:hAnsi="Palatino Linotype"/>
              <w:b/>
            </w:rPr>
            <w:t>José Guadalupe Luna Hernández</w:t>
          </w:r>
        </w:p>
      </w:tc>
    </w:tr>
  </w:tbl>
  <w:p w:rsidR="00CC73C2" w:rsidRDefault="00CC73C2" w:rsidP="009A458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3C2" w:rsidRDefault="00CC73C2" w:rsidP="009A4582">
    <w:pPr>
      <w:pStyle w:val="Encabezado"/>
      <w:tabs>
        <w:tab w:val="left" w:pos="3103"/>
      </w:tabs>
    </w:pPr>
    <w:r>
      <w:tab/>
    </w:r>
    <w:r>
      <w:tab/>
    </w:r>
  </w:p>
  <w:tbl>
    <w:tblPr>
      <w:tblStyle w:val="Tablaconcuadrcula"/>
      <w:tblW w:w="7135" w:type="dxa"/>
      <w:tblInd w:w="22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4300"/>
    </w:tblGrid>
    <w:tr w:rsidR="00164F89" w:rsidRPr="00182113" w:rsidTr="00164F89">
      <w:trPr>
        <w:trHeight w:val="138"/>
      </w:trPr>
      <w:tc>
        <w:tcPr>
          <w:tcW w:w="2835" w:type="dxa"/>
          <w:vAlign w:val="center"/>
        </w:tcPr>
        <w:p w:rsidR="00164F89" w:rsidRPr="00182113" w:rsidRDefault="00164F89" w:rsidP="009A4582">
          <w:pPr>
            <w:rPr>
              <w:rFonts w:ascii="Palatino Linotype" w:hAnsi="Palatino Linotype"/>
              <w:b/>
            </w:rPr>
          </w:pPr>
          <w:r w:rsidRPr="00182113">
            <w:rPr>
              <w:rFonts w:ascii="Palatino Linotype" w:hAnsi="Palatino Linotype"/>
              <w:b/>
            </w:rPr>
            <w:t>Recurso de revisión:</w:t>
          </w:r>
        </w:p>
      </w:tc>
      <w:tc>
        <w:tcPr>
          <w:tcW w:w="4300" w:type="dxa"/>
          <w:vAlign w:val="center"/>
        </w:tcPr>
        <w:p w:rsidR="00164F89" w:rsidRPr="00182113" w:rsidRDefault="00164F89" w:rsidP="00164F89">
          <w:pPr>
            <w:pStyle w:val="Encabezado"/>
            <w:ind w:right="-61"/>
            <w:rPr>
              <w:rFonts w:ascii="Palatino Linotype" w:hAnsi="Palatino Linotype"/>
              <w:b/>
            </w:rPr>
          </w:pPr>
          <w:r>
            <w:rPr>
              <w:rFonts w:ascii="Palatino Linotype" w:hAnsi="Palatino Linotype" w:cs="Arial"/>
              <w:b/>
              <w:bCs/>
              <w:lang w:eastAsia="es-MX"/>
            </w:rPr>
            <w:t xml:space="preserve">                   02153</w:t>
          </w:r>
          <w:r w:rsidRPr="00182113">
            <w:rPr>
              <w:rFonts w:ascii="Palatino Linotype" w:hAnsi="Palatino Linotype" w:cs="Arial"/>
              <w:b/>
              <w:bCs/>
              <w:lang w:eastAsia="es-MX"/>
            </w:rPr>
            <w:t>/INFOEM/IP/RR/</w:t>
          </w:r>
          <w:r>
            <w:rPr>
              <w:rFonts w:ascii="Palatino Linotype" w:hAnsi="Palatino Linotype" w:cs="Arial"/>
              <w:b/>
              <w:bCs/>
              <w:lang w:eastAsia="es-MX"/>
            </w:rPr>
            <w:t xml:space="preserve">2018  </w:t>
          </w:r>
        </w:p>
      </w:tc>
    </w:tr>
    <w:tr w:rsidR="00164F89" w:rsidRPr="00182113" w:rsidTr="00164F89">
      <w:trPr>
        <w:trHeight w:val="227"/>
      </w:trPr>
      <w:tc>
        <w:tcPr>
          <w:tcW w:w="2835" w:type="dxa"/>
          <w:vAlign w:val="center"/>
        </w:tcPr>
        <w:p w:rsidR="00164F89" w:rsidRPr="00182113" w:rsidRDefault="00164F89" w:rsidP="009A4582">
          <w:pPr>
            <w:rPr>
              <w:rFonts w:ascii="Palatino Linotype" w:hAnsi="Palatino Linotype"/>
              <w:b/>
            </w:rPr>
          </w:pPr>
          <w:r w:rsidRPr="00182113">
            <w:rPr>
              <w:rFonts w:ascii="Palatino Linotype" w:hAnsi="Palatino Linotype"/>
              <w:b/>
            </w:rPr>
            <w:t>Recurrente:</w:t>
          </w:r>
        </w:p>
      </w:tc>
      <w:tc>
        <w:tcPr>
          <w:tcW w:w="4300" w:type="dxa"/>
          <w:vAlign w:val="center"/>
        </w:tcPr>
        <w:p w:rsidR="00164F89" w:rsidRPr="00182113" w:rsidRDefault="00D323B0" w:rsidP="003A4466">
          <w:pPr>
            <w:pStyle w:val="Encabezado"/>
            <w:jc w:val="right"/>
            <w:rPr>
              <w:rFonts w:ascii="Palatino Linotype" w:hAnsi="Palatino Linotype"/>
              <w:b/>
            </w:rPr>
          </w:pPr>
          <w:r w:rsidRPr="00D323B0">
            <w:rPr>
              <w:rFonts w:ascii="Palatino Linotype" w:hAnsi="Palatino Linotype"/>
              <w:b/>
              <w:highlight w:val="black"/>
              <w:lang w:val="es-MX"/>
            </w:rPr>
            <w:t>-----------------------------------</w:t>
          </w:r>
        </w:p>
      </w:tc>
    </w:tr>
    <w:tr w:rsidR="00164F89" w:rsidRPr="00182113" w:rsidTr="00164F89">
      <w:trPr>
        <w:trHeight w:val="232"/>
      </w:trPr>
      <w:tc>
        <w:tcPr>
          <w:tcW w:w="2835" w:type="dxa"/>
          <w:vAlign w:val="center"/>
        </w:tcPr>
        <w:p w:rsidR="00164F89" w:rsidRPr="00182113" w:rsidRDefault="00164F89" w:rsidP="009A4582">
          <w:pPr>
            <w:rPr>
              <w:rFonts w:ascii="Palatino Linotype" w:hAnsi="Palatino Linotype"/>
              <w:b/>
            </w:rPr>
          </w:pPr>
          <w:r w:rsidRPr="00182113">
            <w:rPr>
              <w:rFonts w:ascii="Palatino Linotype" w:hAnsi="Palatino Linotype"/>
              <w:b/>
            </w:rPr>
            <w:t>Sujeto obligado:</w:t>
          </w:r>
        </w:p>
      </w:tc>
      <w:tc>
        <w:tcPr>
          <w:tcW w:w="4300" w:type="dxa"/>
          <w:vAlign w:val="center"/>
        </w:tcPr>
        <w:p w:rsidR="00164F89" w:rsidRPr="00182113" w:rsidRDefault="00164F89" w:rsidP="00883B38">
          <w:pPr>
            <w:pStyle w:val="Encabezado"/>
            <w:jc w:val="right"/>
            <w:rPr>
              <w:rFonts w:ascii="Palatino Linotype" w:hAnsi="Palatino Linotype"/>
              <w:b/>
            </w:rPr>
          </w:pPr>
          <w:r>
            <w:rPr>
              <w:rFonts w:ascii="Palatino Linotype" w:hAnsi="Palatino Linotype"/>
              <w:b/>
            </w:rPr>
            <w:t xml:space="preserve">Ayuntamiento de </w:t>
          </w:r>
          <w:r w:rsidRPr="00976019">
            <w:rPr>
              <w:rFonts w:ascii="Palatino Linotype" w:hAnsi="Palatino Linotype"/>
              <w:b/>
              <w:bCs/>
              <w:lang w:val="es-MX"/>
            </w:rPr>
            <w:t>Chicoloapan</w:t>
          </w:r>
        </w:p>
      </w:tc>
    </w:tr>
    <w:tr w:rsidR="00164F89" w:rsidRPr="00182113" w:rsidTr="00164F89">
      <w:trPr>
        <w:trHeight w:val="320"/>
      </w:trPr>
      <w:tc>
        <w:tcPr>
          <w:tcW w:w="2835" w:type="dxa"/>
          <w:vAlign w:val="center"/>
        </w:tcPr>
        <w:p w:rsidR="00164F89" w:rsidRPr="00182113" w:rsidRDefault="00164F89" w:rsidP="009A4582">
          <w:pPr>
            <w:rPr>
              <w:rFonts w:ascii="Palatino Linotype" w:hAnsi="Palatino Linotype"/>
              <w:b/>
            </w:rPr>
          </w:pPr>
          <w:r w:rsidRPr="00182113">
            <w:rPr>
              <w:rFonts w:ascii="Palatino Linotype" w:hAnsi="Palatino Linotype"/>
              <w:b/>
            </w:rPr>
            <w:t>Comisionado ponente:</w:t>
          </w:r>
        </w:p>
      </w:tc>
      <w:tc>
        <w:tcPr>
          <w:tcW w:w="4300" w:type="dxa"/>
          <w:vAlign w:val="center"/>
        </w:tcPr>
        <w:p w:rsidR="00164F89" w:rsidRPr="00182113" w:rsidRDefault="00164F89" w:rsidP="00FA4507">
          <w:pPr>
            <w:pStyle w:val="Encabezado"/>
            <w:jc w:val="right"/>
            <w:rPr>
              <w:rFonts w:ascii="Palatino Linotype" w:hAnsi="Palatino Linotype"/>
              <w:b/>
            </w:rPr>
          </w:pPr>
          <w:r>
            <w:rPr>
              <w:rFonts w:ascii="Palatino Linotype" w:hAnsi="Palatino Linotype"/>
              <w:b/>
            </w:rPr>
            <w:t xml:space="preserve">      </w:t>
          </w:r>
          <w:r w:rsidRPr="00EF13C1">
            <w:rPr>
              <w:rFonts w:ascii="Palatino Linotype" w:hAnsi="Palatino Linotype"/>
              <w:b/>
            </w:rPr>
            <w:t>José Guadalupe Luna Hernández</w:t>
          </w:r>
        </w:p>
      </w:tc>
    </w:tr>
  </w:tbl>
  <w:p w:rsidR="00CC73C2" w:rsidRDefault="00CC73C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3499D"/>
    <w:multiLevelType w:val="hybridMultilevel"/>
    <w:tmpl w:val="8B6ACDA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7C06081"/>
    <w:multiLevelType w:val="hybridMultilevel"/>
    <w:tmpl w:val="E22C5E7C"/>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2">
    <w:nsid w:val="1CDB463A"/>
    <w:multiLevelType w:val="hybridMultilevel"/>
    <w:tmpl w:val="D3E0B4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DD47A62"/>
    <w:multiLevelType w:val="hybridMultilevel"/>
    <w:tmpl w:val="393079B4"/>
    <w:lvl w:ilvl="0" w:tplc="73E0F9C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39E19F6"/>
    <w:multiLevelType w:val="hybridMultilevel"/>
    <w:tmpl w:val="322AC270"/>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A6E781F"/>
    <w:multiLevelType w:val="hybridMultilevel"/>
    <w:tmpl w:val="26F00E70"/>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nsid w:val="2EC87CA4"/>
    <w:multiLevelType w:val="hybridMultilevel"/>
    <w:tmpl w:val="F0FA5F78"/>
    <w:lvl w:ilvl="0" w:tplc="080A0003">
      <w:start w:val="1"/>
      <w:numFmt w:val="bullet"/>
      <w:lvlText w:val="o"/>
      <w:lvlJc w:val="left"/>
      <w:pPr>
        <w:ind w:left="1146" w:hanging="360"/>
      </w:pPr>
      <w:rPr>
        <w:rFonts w:ascii="Courier New" w:hAnsi="Courier New" w:cs="Courier New"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7">
    <w:nsid w:val="34317490"/>
    <w:multiLevelType w:val="hybridMultilevel"/>
    <w:tmpl w:val="F3BE47C8"/>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BA567F6"/>
    <w:multiLevelType w:val="hybridMultilevel"/>
    <w:tmpl w:val="18C0C1AC"/>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9">
    <w:nsid w:val="42CC45EA"/>
    <w:multiLevelType w:val="hybridMultilevel"/>
    <w:tmpl w:val="CF6C0FD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nsid w:val="42FD3028"/>
    <w:multiLevelType w:val="hybridMultilevel"/>
    <w:tmpl w:val="F82095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4802323"/>
    <w:multiLevelType w:val="hybridMultilevel"/>
    <w:tmpl w:val="7C9C058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8BD42C8"/>
    <w:multiLevelType w:val="hybridMultilevel"/>
    <w:tmpl w:val="F3BE47C8"/>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8E967FF"/>
    <w:multiLevelType w:val="hybridMultilevel"/>
    <w:tmpl w:val="F744AB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92D0EBE"/>
    <w:multiLevelType w:val="hybridMultilevel"/>
    <w:tmpl w:val="78223D8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nsid w:val="4A7A6E13"/>
    <w:multiLevelType w:val="hybridMultilevel"/>
    <w:tmpl w:val="62584F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C1214D7"/>
    <w:multiLevelType w:val="hybridMultilevel"/>
    <w:tmpl w:val="1DCC7AFE"/>
    <w:lvl w:ilvl="0" w:tplc="E3D8651C">
      <w:start w:val="1"/>
      <w:numFmt w:val="bullet"/>
      <w:lvlText w:val=""/>
      <w:lvlJc w:val="left"/>
      <w:pPr>
        <w:ind w:left="720" w:hanging="360"/>
      </w:pPr>
      <w:rPr>
        <w:rFonts w:ascii="Wingdings" w:hAnsi="Wingdings" w:hint="default"/>
        <w:sz w:val="28"/>
        <w:szCs w:val="2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A4B4495"/>
    <w:multiLevelType w:val="hybridMultilevel"/>
    <w:tmpl w:val="F3BE47C8"/>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nsid w:val="63E471F0"/>
    <w:multiLevelType w:val="hybridMultilevel"/>
    <w:tmpl w:val="865604D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nsid w:val="67AD254B"/>
    <w:multiLevelType w:val="hybridMultilevel"/>
    <w:tmpl w:val="997E196A"/>
    <w:lvl w:ilvl="0" w:tplc="0B5059F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ADD6990"/>
    <w:multiLevelType w:val="hybridMultilevel"/>
    <w:tmpl w:val="2D5C67F0"/>
    <w:lvl w:ilvl="0" w:tplc="080A001B">
      <w:start w:val="1"/>
      <w:numFmt w:val="low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2">
    <w:nsid w:val="6C4971A6"/>
    <w:multiLevelType w:val="hybridMultilevel"/>
    <w:tmpl w:val="95EE79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5DD0043"/>
    <w:multiLevelType w:val="hybridMultilevel"/>
    <w:tmpl w:val="96A855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B7100F6"/>
    <w:multiLevelType w:val="hybridMultilevel"/>
    <w:tmpl w:val="1DC8F6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C743F01"/>
    <w:multiLevelType w:val="hybridMultilevel"/>
    <w:tmpl w:val="748CC3B0"/>
    <w:lvl w:ilvl="0" w:tplc="080A000D">
      <w:start w:val="1"/>
      <w:numFmt w:val="bullet"/>
      <w:lvlText w:val=""/>
      <w:lvlJc w:val="left"/>
      <w:pPr>
        <w:ind w:left="1220" w:hanging="360"/>
      </w:pPr>
      <w:rPr>
        <w:rFonts w:ascii="Wingdings" w:hAnsi="Wingdings" w:hint="default"/>
      </w:rPr>
    </w:lvl>
    <w:lvl w:ilvl="1" w:tplc="080A0003" w:tentative="1">
      <w:start w:val="1"/>
      <w:numFmt w:val="bullet"/>
      <w:lvlText w:val="o"/>
      <w:lvlJc w:val="left"/>
      <w:pPr>
        <w:ind w:left="1940" w:hanging="360"/>
      </w:pPr>
      <w:rPr>
        <w:rFonts w:ascii="Courier New" w:hAnsi="Courier New" w:cs="Courier New" w:hint="default"/>
      </w:rPr>
    </w:lvl>
    <w:lvl w:ilvl="2" w:tplc="080A0005" w:tentative="1">
      <w:start w:val="1"/>
      <w:numFmt w:val="bullet"/>
      <w:lvlText w:val=""/>
      <w:lvlJc w:val="left"/>
      <w:pPr>
        <w:ind w:left="2660" w:hanging="360"/>
      </w:pPr>
      <w:rPr>
        <w:rFonts w:ascii="Wingdings" w:hAnsi="Wingdings" w:hint="default"/>
      </w:rPr>
    </w:lvl>
    <w:lvl w:ilvl="3" w:tplc="080A0001" w:tentative="1">
      <w:start w:val="1"/>
      <w:numFmt w:val="bullet"/>
      <w:lvlText w:val=""/>
      <w:lvlJc w:val="left"/>
      <w:pPr>
        <w:ind w:left="3380" w:hanging="360"/>
      </w:pPr>
      <w:rPr>
        <w:rFonts w:ascii="Symbol" w:hAnsi="Symbol" w:hint="default"/>
      </w:rPr>
    </w:lvl>
    <w:lvl w:ilvl="4" w:tplc="080A0003" w:tentative="1">
      <w:start w:val="1"/>
      <w:numFmt w:val="bullet"/>
      <w:lvlText w:val="o"/>
      <w:lvlJc w:val="left"/>
      <w:pPr>
        <w:ind w:left="4100" w:hanging="360"/>
      </w:pPr>
      <w:rPr>
        <w:rFonts w:ascii="Courier New" w:hAnsi="Courier New" w:cs="Courier New" w:hint="default"/>
      </w:rPr>
    </w:lvl>
    <w:lvl w:ilvl="5" w:tplc="080A0005" w:tentative="1">
      <w:start w:val="1"/>
      <w:numFmt w:val="bullet"/>
      <w:lvlText w:val=""/>
      <w:lvlJc w:val="left"/>
      <w:pPr>
        <w:ind w:left="4820" w:hanging="360"/>
      </w:pPr>
      <w:rPr>
        <w:rFonts w:ascii="Wingdings" w:hAnsi="Wingdings" w:hint="default"/>
      </w:rPr>
    </w:lvl>
    <w:lvl w:ilvl="6" w:tplc="080A0001" w:tentative="1">
      <w:start w:val="1"/>
      <w:numFmt w:val="bullet"/>
      <w:lvlText w:val=""/>
      <w:lvlJc w:val="left"/>
      <w:pPr>
        <w:ind w:left="5540" w:hanging="360"/>
      </w:pPr>
      <w:rPr>
        <w:rFonts w:ascii="Symbol" w:hAnsi="Symbol" w:hint="default"/>
      </w:rPr>
    </w:lvl>
    <w:lvl w:ilvl="7" w:tplc="080A0003" w:tentative="1">
      <w:start w:val="1"/>
      <w:numFmt w:val="bullet"/>
      <w:lvlText w:val="o"/>
      <w:lvlJc w:val="left"/>
      <w:pPr>
        <w:ind w:left="6260" w:hanging="360"/>
      </w:pPr>
      <w:rPr>
        <w:rFonts w:ascii="Courier New" w:hAnsi="Courier New" w:cs="Courier New" w:hint="default"/>
      </w:rPr>
    </w:lvl>
    <w:lvl w:ilvl="8" w:tplc="080A0005" w:tentative="1">
      <w:start w:val="1"/>
      <w:numFmt w:val="bullet"/>
      <w:lvlText w:val=""/>
      <w:lvlJc w:val="left"/>
      <w:pPr>
        <w:ind w:left="6980" w:hanging="360"/>
      </w:pPr>
      <w:rPr>
        <w:rFonts w:ascii="Wingdings" w:hAnsi="Wingdings" w:hint="default"/>
      </w:rPr>
    </w:lvl>
  </w:abstractNum>
  <w:abstractNum w:abstractNumId="26">
    <w:nsid w:val="7FB5070A"/>
    <w:multiLevelType w:val="hybridMultilevel"/>
    <w:tmpl w:val="7B68AE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7"/>
  </w:num>
  <w:num w:numId="3">
    <w:abstractNumId w:val="18"/>
  </w:num>
  <w:num w:numId="4">
    <w:abstractNumId w:val="15"/>
  </w:num>
  <w:num w:numId="5">
    <w:abstractNumId w:val="21"/>
  </w:num>
  <w:num w:numId="6">
    <w:abstractNumId w:val="10"/>
  </w:num>
  <w:num w:numId="7">
    <w:abstractNumId w:val="16"/>
  </w:num>
  <w:num w:numId="8">
    <w:abstractNumId w:val="3"/>
  </w:num>
  <w:num w:numId="9">
    <w:abstractNumId w:val="11"/>
  </w:num>
  <w:num w:numId="10">
    <w:abstractNumId w:val="0"/>
  </w:num>
  <w:num w:numId="11">
    <w:abstractNumId w:val="23"/>
  </w:num>
  <w:num w:numId="12">
    <w:abstractNumId w:val="20"/>
  </w:num>
  <w:num w:numId="13">
    <w:abstractNumId w:val="2"/>
  </w:num>
  <w:num w:numId="14">
    <w:abstractNumId w:val="25"/>
  </w:num>
  <w:num w:numId="15">
    <w:abstractNumId w:val="13"/>
  </w:num>
  <w:num w:numId="16">
    <w:abstractNumId w:val="5"/>
  </w:num>
  <w:num w:numId="17">
    <w:abstractNumId w:val="17"/>
  </w:num>
  <w:num w:numId="18">
    <w:abstractNumId w:val="9"/>
  </w:num>
  <w:num w:numId="19">
    <w:abstractNumId w:val="14"/>
  </w:num>
  <w:num w:numId="20">
    <w:abstractNumId w:val="8"/>
  </w:num>
  <w:num w:numId="21">
    <w:abstractNumId w:val="19"/>
  </w:num>
  <w:num w:numId="22">
    <w:abstractNumId w:val="1"/>
  </w:num>
  <w:num w:numId="23">
    <w:abstractNumId w:val="1"/>
  </w:num>
  <w:num w:numId="24">
    <w:abstractNumId w:val="6"/>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12"/>
  </w:num>
  <w:num w:numId="28">
    <w:abstractNumId w:val="22"/>
  </w:num>
  <w:num w:numId="29">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776"/>
    <w:rsid w:val="00000B8A"/>
    <w:rsid w:val="00006185"/>
    <w:rsid w:val="00010017"/>
    <w:rsid w:val="00010318"/>
    <w:rsid w:val="00017C23"/>
    <w:rsid w:val="000201D1"/>
    <w:rsid w:val="00024C36"/>
    <w:rsid w:val="00032659"/>
    <w:rsid w:val="00033F35"/>
    <w:rsid w:val="00060857"/>
    <w:rsid w:val="00066D4B"/>
    <w:rsid w:val="0007062A"/>
    <w:rsid w:val="00072EFA"/>
    <w:rsid w:val="00076ADB"/>
    <w:rsid w:val="00077233"/>
    <w:rsid w:val="000A3DE8"/>
    <w:rsid w:val="000A517F"/>
    <w:rsid w:val="000A6EBF"/>
    <w:rsid w:val="000A7D5D"/>
    <w:rsid w:val="000B2EAF"/>
    <w:rsid w:val="000B5A4C"/>
    <w:rsid w:val="000C3DDE"/>
    <w:rsid w:val="000C66EA"/>
    <w:rsid w:val="000D1D31"/>
    <w:rsid w:val="000D35C7"/>
    <w:rsid w:val="000E10DF"/>
    <w:rsid w:val="000E4A12"/>
    <w:rsid w:val="000E4A18"/>
    <w:rsid w:val="000F7741"/>
    <w:rsid w:val="00101818"/>
    <w:rsid w:val="00102E88"/>
    <w:rsid w:val="00106806"/>
    <w:rsid w:val="00107A21"/>
    <w:rsid w:val="00110A90"/>
    <w:rsid w:val="00124119"/>
    <w:rsid w:val="00132825"/>
    <w:rsid w:val="00136757"/>
    <w:rsid w:val="00140674"/>
    <w:rsid w:val="00141BDA"/>
    <w:rsid w:val="00147141"/>
    <w:rsid w:val="00152A54"/>
    <w:rsid w:val="00153924"/>
    <w:rsid w:val="00160BBC"/>
    <w:rsid w:val="001622A0"/>
    <w:rsid w:val="00164F89"/>
    <w:rsid w:val="00167DD3"/>
    <w:rsid w:val="0017140F"/>
    <w:rsid w:val="001749E3"/>
    <w:rsid w:val="00177095"/>
    <w:rsid w:val="00177EA8"/>
    <w:rsid w:val="00181E44"/>
    <w:rsid w:val="001861E1"/>
    <w:rsid w:val="00193AD9"/>
    <w:rsid w:val="001963AC"/>
    <w:rsid w:val="001A41FF"/>
    <w:rsid w:val="001B625E"/>
    <w:rsid w:val="001C2DEC"/>
    <w:rsid w:val="001C46A3"/>
    <w:rsid w:val="001C487F"/>
    <w:rsid w:val="001D16BD"/>
    <w:rsid w:val="001E537B"/>
    <w:rsid w:val="001E61D8"/>
    <w:rsid w:val="001F2F00"/>
    <w:rsid w:val="001F5DBD"/>
    <w:rsid w:val="001F6670"/>
    <w:rsid w:val="00201BF3"/>
    <w:rsid w:val="00201CDE"/>
    <w:rsid w:val="00201F41"/>
    <w:rsid w:val="00202E6A"/>
    <w:rsid w:val="00210A6F"/>
    <w:rsid w:val="00211B1B"/>
    <w:rsid w:val="002157A5"/>
    <w:rsid w:val="00220CA4"/>
    <w:rsid w:val="00224BB6"/>
    <w:rsid w:val="00232FEC"/>
    <w:rsid w:val="00234EBF"/>
    <w:rsid w:val="002431BA"/>
    <w:rsid w:val="00245EC0"/>
    <w:rsid w:val="00250B11"/>
    <w:rsid w:val="0025403F"/>
    <w:rsid w:val="002571C9"/>
    <w:rsid w:val="00266239"/>
    <w:rsid w:val="00266C96"/>
    <w:rsid w:val="00267B24"/>
    <w:rsid w:val="00273142"/>
    <w:rsid w:val="00275FB3"/>
    <w:rsid w:val="002921DD"/>
    <w:rsid w:val="00293B7B"/>
    <w:rsid w:val="002A0962"/>
    <w:rsid w:val="002A14D8"/>
    <w:rsid w:val="002A16FE"/>
    <w:rsid w:val="002A1C9E"/>
    <w:rsid w:val="002A38B7"/>
    <w:rsid w:val="002A429D"/>
    <w:rsid w:val="002A5827"/>
    <w:rsid w:val="002B0829"/>
    <w:rsid w:val="002B64FF"/>
    <w:rsid w:val="002B6FAB"/>
    <w:rsid w:val="002B7C86"/>
    <w:rsid w:val="002D16F1"/>
    <w:rsid w:val="002D172A"/>
    <w:rsid w:val="002D6908"/>
    <w:rsid w:val="002F2E0B"/>
    <w:rsid w:val="002F3433"/>
    <w:rsid w:val="002F3BFA"/>
    <w:rsid w:val="00303A99"/>
    <w:rsid w:val="003044DA"/>
    <w:rsid w:val="003049A2"/>
    <w:rsid w:val="00304D1E"/>
    <w:rsid w:val="00307425"/>
    <w:rsid w:val="003132B5"/>
    <w:rsid w:val="00314F26"/>
    <w:rsid w:val="00315476"/>
    <w:rsid w:val="00315885"/>
    <w:rsid w:val="00315BF5"/>
    <w:rsid w:val="00323F76"/>
    <w:rsid w:val="0032530A"/>
    <w:rsid w:val="003319EC"/>
    <w:rsid w:val="00334C17"/>
    <w:rsid w:val="00335786"/>
    <w:rsid w:val="00336C1B"/>
    <w:rsid w:val="0034471E"/>
    <w:rsid w:val="00345EEA"/>
    <w:rsid w:val="00354158"/>
    <w:rsid w:val="00354999"/>
    <w:rsid w:val="00364A88"/>
    <w:rsid w:val="00366B82"/>
    <w:rsid w:val="0037277E"/>
    <w:rsid w:val="00380C92"/>
    <w:rsid w:val="00382365"/>
    <w:rsid w:val="00382BC1"/>
    <w:rsid w:val="00390488"/>
    <w:rsid w:val="003A4466"/>
    <w:rsid w:val="003A629F"/>
    <w:rsid w:val="003A6D6B"/>
    <w:rsid w:val="003A6E88"/>
    <w:rsid w:val="003B4437"/>
    <w:rsid w:val="003B5F5E"/>
    <w:rsid w:val="003B69DE"/>
    <w:rsid w:val="003D38AB"/>
    <w:rsid w:val="003D4338"/>
    <w:rsid w:val="003D4736"/>
    <w:rsid w:val="003E2989"/>
    <w:rsid w:val="003E409B"/>
    <w:rsid w:val="003E5182"/>
    <w:rsid w:val="003E585E"/>
    <w:rsid w:val="003E6B82"/>
    <w:rsid w:val="003E79AE"/>
    <w:rsid w:val="003F0A08"/>
    <w:rsid w:val="003F4348"/>
    <w:rsid w:val="003F5164"/>
    <w:rsid w:val="0040093D"/>
    <w:rsid w:val="00401B06"/>
    <w:rsid w:val="0041102F"/>
    <w:rsid w:val="0042142A"/>
    <w:rsid w:val="004221C5"/>
    <w:rsid w:val="00441425"/>
    <w:rsid w:val="00451957"/>
    <w:rsid w:val="00455D99"/>
    <w:rsid w:val="0047073A"/>
    <w:rsid w:val="00473FE5"/>
    <w:rsid w:val="00474E0F"/>
    <w:rsid w:val="004766A7"/>
    <w:rsid w:val="00481724"/>
    <w:rsid w:val="00482A34"/>
    <w:rsid w:val="004835DC"/>
    <w:rsid w:val="00485E23"/>
    <w:rsid w:val="004935F3"/>
    <w:rsid w:val="00493730"/>
    <w:rsid w:val="004938DA"/>
    <w:rsid w:val="0049467C"/>
    <w:rsid w:val="004A04FC"/>
    <w:rsid w:val="004A2327"/>
    <w:rsid w:val="004A56E3"/>
    <w:rsid w:val="004A70B0"/>
    <w:rsid w:val="004B716C"/>
    <w:rsid w:val="004D3A29"/>
    <w:rsid w:val="004D4C68"/>
    <w:rsid w:val="004E4C14"/>
    <w:rsid w:val="004F4C05"/>
    <w:rsid w:val="00500259"/>
    <w:rsid w:val="00500FB6"/>
    <w:rsid w:val="0050327B"/>
    <w:rsid w:val="00503CB0"/>
    <w:rsid w:val="00510198"/>
    <w:rsid w:val="0051337C"/>
    <w:rsid w:val="00523819"/>
    <w:rsid w:val="00525360"/>
    <w:rsid w:val="00531B89"/>
    <w:rsid w:val="00534CBE"/>
    <w:rsid w:val="005702BE"/>
    <w:rsid w:val="00570A3F"/>
    <w:rsid w:val="00574829"/>
    <w:rsid w:val="00584648"/>
    <w:rsid w:val="0059199C"/>
    <w:rsid w:val="005A2008"/>
    <w:rsid w:val="005A2B5F"/>
    <w:rsid w:val="005A629F"/>
    <w:rsid w:val="005A6596"/>
    <w:rsid w:val="005B0C4C"/>
    <w:rsid w:val="005B31A8"/>
    <w:rsid w:val="005C1D54"/>
    <w:rsid w:val="005C2D31"/>
    <w:rsid w:val="005C4663"/>
    <w:rsid w:val="005D3C6B"/>
    <w:rsid w:val="005E6787"/>
    <w:rsid w:val="00603B42"/>
    <w:rsid w:val="006043C1"/>
    <w:rsid w:val="0061037B"/>
    <w:rsid w:val="00612344"/>
    <w:rsid w:val="00616052"/>
    <w:rsid w:val="006307B0"/>
    <w:rsid w:val="00632BCB"/>
    <w:rsid w:val="006416D7"/>
    <w:rsid w:val="0065762F"/>
    <w:rsid w:val="00661A81"/>
    <w:rsid w:val="00663FF0"/>
    <w:rsid w:val="00672EA1"/>
    <w:rsid w:val="006902F2"/>
    <w:rsid w:val="00690C56"/>
    <w:rsid w:val="00694CC8"/>
    <w:rsid w:val="006A1DD3"/>
    <w:rsid w:val="006C4663"/>
    <w:rsid w:val="006C74A6"/>
    <w:rsid w:val="006D025A"/>
    <w:rsid w:val="006E77A3"/>
    <w:rsid w:val="006F025F"/>
    <w:rsid w:val="006F1072"/>
    <w:rsid w:val="006F4A0C"/>
    <w:rsid w:val="006F6B48"/>
    <w:rsid w:val="00704FC1"/>
    <w:rsid w:val="0071024F"/>
    <w:rsid w:val="00714C71"/>
    <w:rsid w:val="00716D0A"/>
    <w:rsid w:val="007230A3"/>
    <w:rsid w:val="00723A8D"/>
    <w:rsid w:val="00732D0D"/>
    <w:rsid w:val="00735D06"/>
    <w:rsid w:val="007406EA"/>
    <w:rsid w:val="00742576"/>
    <w:rsid w:val="00743D03"/>
    <w:rsid w:val="007466C9"/>
    <w:rsid w:val="00753B0E"/>
    <w:rsid w:val="00754D45"/>
    <w:rsid w:val="00756441"/>
    <w:rsid w:val="007623BE"/>
    <w:rsid w:val="007737F5"/>
    <w:rsid w:val="00774451"/>
    <w:rsid w:val="00777A81"/>
    <w:rsid w:val="007841CA"/>
    <w:rsid w:val="00792776"/>
    <w:rsid w:val="007A55E4"/>
    <w:rsid w:val="007A7A0F"/>
    <w:rsid w:val="007B0DEC"/>
    <w:rsid w:val="007B5FFC"/>
    <w:rsid w:val="007B6D4B"/>
    <w:rsid w:val="007B7086"/>
    <w:rsid w:val="007C4999"/>
    <w:rsid w:val="007D0109"/>
    <w:rsid w:val="007D3AB1"/>
    <w:rsid w:val="007D47D9"/>
    <w:rsid w:val="007D5D25"/>
    <w:rsid w:val="007E4E22"/>
    <w:rsid w:val="007F70A4"/>
    <w:rsid w:val="00801BAA"/>
    <w:rsid w:val="00801E14"/>
    <w:rsid w:val="0081179A"/>
    <w:rsid w:val="00811897"/>
    <w:rsid w:val="008161A8"/>
    <w:rsid w:val="00820359"/>
    <w:rsid w:val="00825FF0"/>
    <w:rsid w:val="00826822"/>
    <w:rsid w:val="0083591C"/>
    <w:rsid w:val="00845705"/>
    <w:rsid w:val="00845D19"/>
    <w:rsid w:val="0085128A"/>
    <w:rsid w:val="00852EC1"/>
    <w:rsid w:val="00857C91"/>
    <w:rsid w:val="0086565D"/>
    <w:rsid w:val="00873107"/>
    <w:rsid w:val="00880716"/>
    <w:rsid w:val="00883B38"/>
    <w:rsid w:val="008870CA"/>
    <w:rsid w:val="00892202"/>
    <w:rsid w:val="00894101"/>
    <w:rsid w:val="008A5225"/>
    <w:rsid w:val="008B41B6"/>
    <w:rsid w:val="008C0E0C"/>
    <w:rsid w:val="008C1879"/>
    <w:rsid w:val="008C18E6"/>
    <w:rsid w:val="008D45C3"/>
    <w:rsid w:val="008D4E1A"/>
    <w:rsid w:val="008D7E0C"/>
    <w:rsid w:val="008E3BAC"/>
    <w:rsid w:val="008F520D"/>
    <w:rsid w:val="0090534F"/>
    <w:rsid w:val="0090539F"/>
    <w:rsid w:val="00906E4A"/>
    <w:rsid w:val="00913F26"/>
    <w:rsid w:val="00921E87"/>
    <w:rsid w:val="0092392E"/>
    <w:rsid w:val="009350D3"/>
    <w:rsid w:val="0093614E"/>
    <w:rsid w:val="009364DD"/>
    <w:rsid w:val="0094139E"/>
    <w:rsid w:val="009421B1"/>
    <w:rsid w:val="009423BA"/>
    <w:rsid w:val="00951003"/>
    <w:rsid w:val="00960D99"/>
    <w:rsid w:val="00966090"/>
    <w:rsid w:val="00971AFE"/>
    <w:rsid w:val="00976019"/>
    <w:rsid w:val="00981944"/>
    <w:rsid w:val="00991C4B"/>
    <w:rsid w:val="0099464D"/>
    <w:rsid w:val="00994D80"/>
    <w:rsid w:val="009A4582"/>
    <w:rsid w:val="009B5906"/>
    <w:rsid w:val="009B75FF"/>
    <w:rsid w:val="009B7F08"/>
    <w:rsid w:val="009C31BF"/>
    <w:rsid w:val="009D31A7"/>
    <w:rsid w:val="009D6E07"/>
    <w:rsid w:val="009E113B"/>
    <w:rsid w:val="009E689B"/>
    <w:rsid w:val="009E6F3D"/>
    <w:rsid w:val="009F4560"/>
    <w:rsid w:val="009F50BB"/>
    <w:rsid w:val="00A01829"/>
    <w:rsid w:val="00A0222E"/>
    <w:rsid w:val="00A06AAF"/>
    <w:rsid w:val="00A24943"/>
    <w:rsid w:val="00A3569A"/>
    <w:rsid w:val="00A456C6"/>
    <w:rsid w:val="00A56228"/>
    <w:rsid w:val="00A57711"/>
    <w:rsid w:val="00A62DAF"/>
    <w:rsid w:val="00A747BE"/>
    <w:rsid w:val="00A76987"/>
    <w:rsid w:val="00A818E7"/>
    <w:rsid w:val="00A81EC8"/>
    <w:rsid w:val="00A87FCA"/>
    <w:rsid w:val="00A92201"/>
    <w:rsid w:val="00A93B4B"/>
    <w:rsid w:val="00A93F8A"/>
    <w:rsid w:val="00A9708C"/>
    <w:rsid w:val="00AA0394"/>
    <w:rsid w:val="00AA1FA6"/>
    <w:rsid w:val="00AB4EDD"/>
    <w:rsid w:val="00AC276B"/>
    <w:rsid w:val="00AD19AF"/>
    <w:rsid w:val="00AD28C9"/>
    <w:rsid w:val="00AE7F06"/>
    <w:rsid w:val="00AF1187"/>
    <w:rsid w:val="00AF2E2E"/>
    <w:rsid w:val="00B07266"/>
    <w:rsid w:val="00B07AE6"/>
    <w:rsid w:val="00B1256A"/>
    <w:rsid w:val="00B17939"/>
    <w:rsid w:val="00B17F1D"/>
    <w:rsid w:val="00B208BE"/>
    <w:rsid w:val="00B22A73"/>
    <w:rsid w:val="00B23F1B"/>
    <w:rsid w:val="00B252C4"/>
    <w:rsid w:val="00B310C4"/>
    <w:rsid w:val="00B36D09"/>
    <w:rsid w:val="00B52FBD"/>
    <w:rsid w:val="00B54680"/>
    <w:rsid w:val="00B7792E"/>
    <w:rsid w:val="00B80D29"/>
    <w:rsid w:val="00B939E0"/>
    <w:rsid w:val="00B95257"/>
    <w:rsid w:val="00BA3D39"/>
    <w:rsid w:val="00BB0639"/>
    <w:rsid w:val="00BB3FA7"/>
    <w:rsid w:val="00BB45D8"/>
    <w:rsid w:val="00BB63E7"/>
    <w:rsid w:val="00BC2314"/>
    <w:rsid w:val="00BC2536"/>
    <w:rsid w:val="00BD0C0E"/>
    <w:rsid w:val="00BD5C2A"/>
    <w:rsid w:val="00BE69E6"/>
    <w:rsid w:val="00BF3450"/>
    <w:rsid w:val="00C13B8D"/>
    <w:rsid w:val="00C16223"/>
    <w:rsid w:val="00C24B52"/>
    <w:rsid w:val="00C255D8"/>
    <w:rsid w:val="00C26A49"/>
    <w:rsid w:val="00C310CA"/>
    <w:rsid w:val="00C31D07"/>
    <w:rsid w:val="00C334BD"/>
    <w:rsid w:val="00C62521"/>
    <w:rsid w:val="00C63254"/>
    <w:rsid w:val="00C64E0E"/>
    <w:rsid w:val="00C64EC5"/>
    <w:rsid w:val="00C7171B"/>
    <w:rsid w:val="00C71D8F"/>
    <w:rsid w:val="00C74ABB"/>
    <w:rsid w:val="00C75A39"/>
    <w:rsid w:val="00C762CC"/>
    <w:rsid w:val="00C7709D"/>
    <w:rsid w:val="00C77475"/>
    <w:rsid w:val="00C86B6B"/>
    <w:rsid w:val="00C874D5"/>
    <w:rsid w:val="00C902EB"/>
    <w:rsid w:val="00C93231"/>
    <w:rsid w:val="00CA0EE7"/>
    <w:rsid w:val="00CA10C1"/>
    <w:rsid w:val="00CA3C25"/>
    <w:rsid w:val="00CA4834"/>
    <w:rsid w:val="00CA55D0"/>
    <w:rsid w:val="00CA73ED"/>
    <w:rsid w:val="00CB419F"/>
    <w:rsid w:val="00CC2554"/>
    <w:rsid w:val="00CC404F"/>
    <w:rsid w:val="00CC47D8"/>
    <w:rsid w:val="00CC73C2"/>
    <w:rsid w:val="00CC7614"/>
    <w:rsid w:val="00CC798E"/>
    <w:rsid w:val="00CD2261"/>
    <w:rsid w:val="00CD426F"/>
    <w:rsid w:val="00CE48C1"/>
    <w:rsid w:val="00CE4F6D"/>
    <w:rsid w:val="00CF7D09"/>
    <w:rsid w:val="00D01849"/>
    <w:rsid w:val="00D04EF6"/>
    <w:rsid w:val="00D0683F"/>
    <w:rsid w:val="00D06BF3"/>
    <w:rsid w:val="00D101EA"/>
    <w:rsid w:val="00D140CA"/>
    <w:rsid w:val="00D175DF"/>
    <w:rsid w:val="00D323B0"/>
    <w:rsid w:val="00D402B7"/>
    <w:rsid w:val="00D4108F"/>
    <w:rsid w:val="00D42A15"/>
    <w:rsid w:val="00D42B99"/>
    <w:rsid w:val="00D55926"/>
    <w:rsid w:val="00D56654"/>
    <w:rsid w:val="00D56DC3"/>
    <w:rsid w:val="00D6190D"/>
    <w:rsid w:val="00D654B6"/>
    <w:rsid w:val="00D71586"/>
    <w:rsid w:val="00D80FFB"/>
    <w:rsid w:val="00D813AF"/>
    <w:rsid w:val="00D9139A"/>
    <w:rsid w:val="00D96DE0"/>
    <w:rsid w:val="00DB367E"/>
    <w:rsid w:val="00DB6773"/>
    <w:rsid w:val="00DC0CF8"/>
    <w:rsid w:val="00DC6357"/>
    <w:rsid w:val="00DD03AE"/>
    <w:rsid w:val="00DD0573"/>
    <w:rsid w:val="00DD4F0B"/>
    <w:rsid w:val="00DD7A08"/>
    <w:rsid w:val="00DE2B27"/>
    <w:rsid w:val="00DE6AF4"/>
    <w:rsid w:val="00DF3188"/>
    <w:rsid w:val="00DF5C80"/>
    <w:rsid w:val="00DF621D"/>
    <w:rsid w:val="00E03EB7"/>
    <w:rsid w:val="00E10778"/>
    <w:rsid w:val="00E208E5"/>
    <w:rsid w:val="00E300EC"/>
    <w:rsid w:val="00E31ACB"/>
    <w:rsid w:val="00E36A14"/>
    <w:rsid w:val="00E37F64"/>
    <w:rsid w:val="00E4452E"/>
    <w:rsid w:val="00E4470A"/>
    <w:rsid w:val="00E531F1"/>
    <w:rsid w:val="00E5600C"/>
    <w:rsid w:val="00E567D7"/>
    <w:rsid w:val="00E56826"/>
    <w:rsid w:val="00E61DD0"/>
    <w:rsid w:val="00E66EC1"/>
    <w:rsid w:val="00E70AD7"/>
    <w:rsid w:val="00E77366"/>
    <w:rsid w:val="00E84E07"/>
    <w:rsid w:val="00E85FA1"/>
    <w:rsid w:val="00E93981"/>
    <w:rsid w:val="00E94D96"/>
    <w:rsid w:val="00E97734"/>
    <w:rsid w:val="00EA20FA"/>
    <w:rsid w:val="00EA28A3"/>
    <w:rsid w:val="00EA49F5"/>
    <w:rsid w:val="00EA5B2A"/>
    <w:rsid w:val="00EB11ED"/>
    <w:rsid w:val="00EB251D"/>
    <w:rsid w:val="00EB33AA"/>
    <w:rsid w:val="00EC0A2A"/>
    <w:rsid w:val="00EC0AE3"/>
    <w:rsid w:val="00EC2F4E"/>
    <w:rsid w:val="00EF1E48"/>
    <w:rsid w:val="00EF3517"/>
    <w:rsid w:val="00F00B39"/>
    <w:rsid w:val="00F013D8"/>
    <w:rsid w:val="00F11B2C"/>
    <w:rsid w:val="00F2250F"/>
    <w:rsid w:val="00F264E0"/>
    <w:rsid w:val="00F364C5"/>
    <w:rsid w:val="00F428A8"/>
    <w:rsid w:val="00F43CFC"/>
    <w:rsid w:val="00F63C31"/>
    <w:rsid w:val="00F73B52"/>
    <w:rsid w:val="00F81482"/>
    <w:rsid w:val="00F81740"/>
    <w:rsid w:val="00F85FB2"/>
    <w:rsid w:val="00F86624"/>
    <w:rsid w:val="00FA1BA4"/>
    <w:rsid w:val="00FA4507"/>
    <w:rsid w:val="00FA4BFB"/>
    <w:rsid w:val="00FA5234"/>
    <w:rsid w:val="00FA6594"/>
    <w:rsid w:val="00FA7EB2"/>
    <w:rsid w:val="00FB3DED"/>
    <w:rsid w:val="00FB5BB0"/>
    <w:rsid w:val="00FC0A55"/>
    <w:rsid w:val="00FC5A2D"/>
    <w:rsid w:val="00FD1486"/>
    <w:rsid w:val="00FE7731"/>
    <w:rsid w:val="00FE7BC6"/>
    <w:rsid w:val="00FF6B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74C22DF8-344A-4009-A811-BC1DB9E00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01F41"/>
    <w:pPr>
      <w:keepNext/>
      <w:keepLines/>
      <w:spacing w:before="240" w:after="0"/>
      <w:outlineLvl w:val="0"/>
    </w:pPr>
    <w:rPr>
      <w:rFonts w:ascii="Palatino Linotype" w:eastAsiaTheme="majorEastAsia" w:hAnsi="Palatino Linotype" w:cstheme="majorBidi"/>
      <w:sz w:val="24"/>
      <w:szCs w:val="32"/>
    </w:rPr>
  </w:style>
  <w:style w:type="paragraph" w:styleId="Ttulo2">
    <w:name w:val="heading 2"/>
    <w:basedOn w:val="Normal"/>
    <w:next w:val="Normal"/>
    <w:link w:val="Ttulo2Car"/>
    <w:uiPriority w:val="9"/>
    <w:unhideWhenUsed/>
    <w:qFormat/>
    <w:rsid w:val="00455D9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1622A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39"/>
    <w:rsid w:val="00792776"/>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paragraph" w:styleId="TDC1">
    <w:name w:val="toc 1"/>
    <w:basedOn w:val="Normal"/>
    <w:next w:val="Normal"/>
    <w:autoRedefine/>
    <w:uiPriority w:val="39"/>
    <w:unhideWhenUsed/>
    <w:rsid w:val="0050327B"/>
    <w:pPr>
      <w:tabs>
        <w:tab w:val="right" w:leader="dot" w:pos="8779"/>
      </w:tabs>
      <w:spacing w:after="100" w:line="360" w:lineRule="auto"/>
    </w:pPr>
  </w:style>
  <w:style w:type="paragraph" w:styleId="TDC2">
    <w:name w:val="toc 2"/>
    <w:basedOn w:val="Normal"/>
    <w:next w:val="Normal"/>
    <w:autoRedefine/>
    <w:uiPriority w:val="39"/>
    <w:unhideWhenUsed/>
    <w:rsid w:val="00883B38"/>
    <w:pPr>
      <w:spacing w:after="100"/>
      <w:ind w:left="220"/>
    </w:pPr>
  </w:style>
  <w:style w:type="character" w:styleId="Hipervnculo">
    <w:name w:val="Hyperlink"/>
    <w:basedOn w:val="Fuentedeprrafopredeter"/>
    <w:uiPriority w:val="99"/>
    <w:unhideWhenUsed/>
    <w:rsid w:val="00883B38"/>
    <w:rPr>
      <w:color w:val="0563C1" w:themeColor="hyperlink"/>
      <w:u w:val="single"/>
    </w:rPr>
  </w:style>
  <w:style w:type="paragraph" w:styleId="Sinespaciado">
    <w:name w:val="No Spacing"/>
    <w:aliases w:val="Francesa"/>
    <w:link w:val="SinespaciadoCar"/>
    <w:uiPriority w:val="1"/>
    <w:qFormat/>
    <w:rsid w:val="003D4338"/>
    <w:pPr>
      <w:spacing w:after="0" w:line="240" w:lineRule="auto"/>
    </w:pPr>
  </w:style>
  <w:style w:type="character" w:styleId="Textoennegrita">
    <w:name w:val="Strong"/>
    <w:uiPriority w:val="22"/>
    <w:qFormat/>
    <w:rsid w:val="009D6E07"/>
    <w:rPr>
      <w:b/>
      <w:bCs/>
    </w:rPr>
  </w:style>
  <w:style w:type="character" w:customStyle="1" w:styleId="SinespaciadoCar">
    <w:name w:val="Sin espaciado Car"/>
    <w:aliases w:val="Francesa Car"/>
    <w:link w:val="Sinespaciado"/>
    <w:uiPriority w:val="1"/>
    <w:locked/>
    <w:rsid w:val="009D6E07"/>
  </w:style>
  <w:style w:type="paragraph" w:styleId="NormalWeb">
    <w:name w:val="Normal (Web)"/>
    <w:basedOn w:val="Normal"/>
    <w:uiPriority w:val="99"/>
    <w:unhideWhenUsed/>
    <w:rsid w:val="00510198"/>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01F41"/>
    <w:rPr>
      <w:rFonts w:ascii="Palatino Linotype" w:eastAsiaTheme="majorEastAsia" w:hAnsi="Palatino Linotype" w:cstheme="majorBidi"/>
      <w:sz w:val="24"/>
      <w:szCs w:val="32"/>
    </w:rPr>
  </w:style>
  <w:style w:type="character" w:customStyle="1" w:styleId="Ttulo2Car">
    <w:name w:val="Título 2 Car"/>
    <w:basedOn w:val="Fuentedeprrafopredeter"/>
    <w:link w:val="Ttulo2"/>
    <w:uiPriority w:val="9"/>
    <w:rsid w:val="00455D99"/>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1622A0"/>
    <w:rPr>
      <w:rFonts w:asciiTheme="majorHAnsi" w:eastAsiaTheme="majorEastAsia" w:hAnsiTheme="majorHAnsi" w:cstheme="majorBidi"/>
      <w:color w:val="1F4D78" w:themeColor="accent1" w:themeShade="7F"/>
      <w:sz w:val="24"/>
      <w:szCs w:val="24"/>
    </w:rPr>
  </w:style>
  <w:style w:type="character" w:styleId="nfasis">
    <w:name w:val="Emphasis"/>
    <w:basedOn w:val="Fuentedeprrafopredeter"/>
    <w:uiPriority w:val="20"/>
    <w:qFormat/>
    <w:rsid w:val="00024C36"/>
    <w:rPr>
      <w:i/>
      <w:iCs/>
    </w:rPr>
  </w:style>
  <w:style w:type="character" w:styleId="Hipervnculovisitado">
    <w:name w:val="FollowedHyperlink"/>
    <w:basedOn w:val="Fuentedeprrafopredeter"/>
    <w:uiPriority w:val="99"/>
    <w:semiHidden/>
    <w:unhideWhenUsed/>
    <w:rsid w:val="00334C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538799">
      <w:bodyDiv w:val="1"/>
      <w:marLeft w:val="0"/>
      <w:marRight w:val="0"/>
      <w:marTop w:val="0"/>
      <w:marBottom w:val="0"/>
      <w:divBdr>
        <w:top w:val="none" w:sz="0" w:space="0" w:color="auto"/>
        <w:left w:val="none" w:sz="0" w:space="0" w:color="auto"/>
        <w:bottom w:val="none" w:sz="0" w:space="0" w:color="auto"/>
        <w:right w:val="none" w:sz="0" w:space="0" w:color="auto"/>
      </w:divBdr>
    </w:div>
    <w:div w:id="470562021">
      <w:bodyDiv w:val="1"/>
      <w:marLeft w:val="0"/>
      <w:marRight w:val="0"/>
      <w:marTop w:val="0"/>
      <w:marBottom w:val="0"/>
      <w:divBdr>
        <w:top w:val="none" w:sz="0" w:space="0" w:color="auto"/>
        <w:left w:val="none" w:sz="0" w:space="0" w:color="auto"/>
        <w:bottom w:val="none" w:sz="0" w:space="0" w:color="auto"/>
        <w:right w:val="none" w:sz="0" w:space="0" w:color="auto"/>
      </w:divBdr>
    </w:div>
    <w:div w:id="674646341">
      <w:bodyDiv w:val="1"/>
      <w:marLeft w:val="0"/>
      <w:marRight w:val="0"/>
      <w:marTop w:val="0"/>
      <w:marBottom w:val="0"/>
      <w:divBdr>
        <w:top w:val="none" w:sz="0" w:space="0" w:color="auto"/>
        <w:left w:val="none" w:sz="0" w:space="0" w:color="auto"/>
        <w:bottom w:val="none" w:sz="0" w:space="0" w:color="auto"/>
        <w:right w:val="none" w:sz="0" w:space="0" w:color="auto"/>
      </w:divBdr>
    </w:div>
    <w:div w:id="696924981">
      <w:bodyDiv w:val="1"/>
      <w:marLeft w:val="0"/>
      <w:marRight w:val="0"/>
      <w:marTop w:val="0"/>
      <w:marBottom w:val="0"/>
      <w:divBdr>
        <w:top w:val="none" w:sz="0" w:space="0" w:color="auto"/>
        <w:left w:val="none" w:sz="0" w:space="0" w:color="auto"/>
        <w:bottom w:val="none" w:sz="0" w:space="0" w:color="auto"/>
        <w:right w:val="none" w:sz="0" w:space="0" w:color="auto"/>
      </w:divBdr>
    </w:div>
    <w:div w:id="820275653">
      <w:bodyDiv w:val="1"/>
      <w:marLeft w:val="0"/>
      <w:marRight w:val="0"/>
      <w:marTop w:val="0"/>
      <w:marBottom w:val="0"/>
      <w:divBdr>
        <w:top w:val="none" w:sz="0" w:space="0" w:color="auto"/>
        <w:left w:val="none" w:sz="0" w:space="0" w:color="auto"/>
        <w:bottom w:val="none" w:sz="0" w:space="0" w:color="auto"/>
        <w:right w:val="none" w:sz="0" w:space="0" w:color="auto"/>
      </w:divBdr>
    </w:div>
    <w:div w:id="1111314338">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204756258">
      <w:bodyDiv w:val="1"/>
      <w:marLeft w:val="0"/>
      <w:marRight w:val="0"/>
      <w:marTop w:val="0"/>
      <w:marBottom w:val="0"/>
      <w:divBdr>
        <w:top w:val="none" w:sz="0" w:space="0" w:color="auto"/>
        <w:left w:val="none" w:sz="0" w:space="0" w:color="auto"/>
        <w:bottom w:val="none" w:sz="0" w:space="0" w:color="auto"/>
        <w:right w:val="none" w:sz="0" w:space="0" w:color="auto"/>
      </w:divBdr>
    </w:div>
    <w:div w:id="1333800041">
      <w:bodyDiv w:val="1"/>
      <w:marLeft w:val="0"/>
      <w:marRight w:val="0"/>
      <w:marTop w:val="0"/>
      <w:marBottom w:val="0"/>
      <w:divBdr>
        <w:top w:val="none" w:sz="0" w:space="0" w:color="auto"/>
        <w:left w:val="none" w:sz="0" w:space="0" w:color="auto"/>
        <w:bottom w:val="none" w:sz="0" w:space="0" w:color="auto"/>
        <w:right w:val="none" w:sz="0" w:space="0" w:color="auto"/>
      </w:divBdr>
    </w:div>
    <w:div w:id="1350718723">
      <w:bodyDiv w:val="1"/>
      <w:marLeft w:val="0"/>
      <w:marRight w:val="0"/>
      <w:marTop w:val="0"/>
      <w:marBottom w:val="0"/>
      <w:divBdr>
        <w:top w:val="none" w:sz="0" w:space="0" w:color="auto"/>
        <w:left w:val="none" w:sz="0" w:space="0" w:color="auto"/>
        <w:bottom w:val="none" w:sz="0" w:space="0" w:color="auto"/>
        <w:right w:val="none" w:sz="0" w:space="0" w:color="auto"/>
      </w:divBdr>
    </w:div>
    <w:div w:id="1363701052">
      <w:bodyDiv w:val="1"/>
      <w:marLeft w:val="0"/>
      <w:marRight w:val="0"/>
      <w:marTop w:val="0"/>
      <w:marBottom w:val="0"/>
      <w:divBdr>
        <w:top w:val="none" w:sz="0" w:space="0" w:color="auto"/>
        <w:left w:val="none" w:sz="0" w:space="0" w:color="auto"/>
        <w:bottom w:val="none" w:sz="0" w:space="0" w:color="auto"/>
        <w:right w:val="none" w:sz="0" w:space="0" w:color="auto"/>
      </w:divBdr>
    </w:div>
    <w:div w:id="1477533572">
      <w:bodyDiv w:val="1"/>
      <w:marLeft w:val="0"/>
      <w:marRight w:val="0"/>
      <w:marTop w:val="0"/>
      <w:marBottom w:val="0"/>
      <w:divBdr>
        <w:top w:val="none" w:sz="0" w:space="0" w:color="auto"/>
        <w:left w:val="none" w:sz="0" w:space="0" w:color="auto"/>
        <w:bottom w:val="none" w:sz="0" w:space="0" w:color="auto"/>
        <w:right w:val="none" w:sz="0" w:space="0" w:color="auto"/>
      </w:divBdr>
    </w:div>
    <w:div w:id="1551919052">
      <w:bodyDiv w:val="1"/>
      <w:marLeft w:val="0"/>
      <w:marRight w:val="0"/>
      <w:marTop w:val="0"/>
      <w:marBottom w:val="0"/>
      <w:divBdr>
        <w:top w:val="none" w:sz="0" w:space="0" w:color="auto"/>
        <w:left w:val="none" w:sz="0" w:space="0" w:color="auto"/>
        <w:bottom w:val="none" w:sz="0" w:space="0" w:color="auto"/>
        <w:right w:val="none" w:sz="0" w:space="0" w:color="auto"/>
      </w:divBdr>
    </w:div>
    <w:div w:id="1568877138">
      <w:bodyDiv w:val="1"/>
      <w:marLeft w:val="0"/>
      <w:marRight w:val="0"/>
      <w:marTop w:val="0"/>
      <w:marBottom w:val="0"/>
      <w:divBdr>
        <w:top w:val="none" w:sz="0" w:space="0" w:color="auto"/>
        <w:left w:val="none" w:sz="0" w:space="0" w:color="auto"/>
        <w:bottom w:val="none" w:sz="0" w:space="0" w:color="auto"/>
        <w:right w:val="none" w:sz="0" w:space="0" w:color="auto"/>
      </w:divBdr>
    </w:div>
    <w:div w:id="2032560317">
      <w:bodyDiv w:val="1"/>
      <w:marLeft w:val="0"/>
      <w:marRight w:val="0"/>
      <w:marTop w:val="0"/>
      <w:marBottom w:val="0"/>
      <w:divBdr>
        <w:top w:val="none" w:sz="0" w:space="0" w:color="auto"/>
        <w:left w:val="none" w:sz="0" w:space="0" w:color="auto"/>
        <w:bottom w:val="none" w:sz="0" w:space="0" w:color="auto"/>
        <w:right w:val="none" w:sz="0" w:space="0" w:color="auto"/>
      </w:divBdr>
    </w:div>
    <w:div w:id="2058427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legislacion.edomex.gob.mx/sites/legislacion.edomex.gob.mx/files/files/pdf/ley/vig/leyvig096.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www.ipomex.org.mx/ipo/lgt/indice/chicoloapan/marcoJuridico/0/0/6.web" TargetMode="External"/><Relationship Id="rId1" Type="http://schemas.openxmlformats.org/officeDocument/2006/relationships/hyperlink" Target="http://legislacion.edomex.gob.mx/sites/legislacion.edomex.gob.mx/files/files/pdf/bdo/bdo2018/bdo024.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432B83-D9AD-4092-A177-84D7CB560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40</Pages>
  <Words>8616</Words>
  <Characters>47389</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9</cp:revision>
  <cp:lastPrinted>2018-07-30T17:10:00Z</cp:lastPrinted>
  <dcterms:created xsi:type="dcterms:W3CDTF">2018-07-12T00:53:00Z</dcterms:created>
  <dcterms:modified xsi:type="dcterms:W3CDTF">2018-08-13T16:34:00Z</dcterms:modified>
</cp:coreProperties>
</file>